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E0D6A">
      <w:pPr>
        <w:spacing w:line="180" w:lineRule="exact"/>
        <w:rPr>
          <w:rFonts w:ascii="Arial" w:hAnsi="Arial" w:cs="Arial"/>
          <w:b/>
          <w:color w:val="005BAC"/>
          <w:sz w:val="36"/>
          <w:szCs w:val="36"/>
        </w:rPr>
      </w:pPr>
      <w:bookmarkStart w:id="1" w:name="_GoBack"/>
      <w:bookmarkEnd w:id="1"/>
    </w:p>
    <w:p w14:paraId="4A5DB0BE">
      <w:pPr>
        <w:spacing w:line="0" w:lineRule="atLeast"/>
        <w:rPr>
          <w:rFonts w:hint="default" w:ascii="Arial" w:hAnsi="Arial" w:cs="Arial" w:eastAsiaTheme="minorEastAsia"/>
          <w:b/>
          <w:color w:val="C9142A"/>
          <w:sz w:val="36"/>
          <w:szCs w:val="36"/>
          <w:lang w:val="en-US" w:eastAsia="zh-CN"/>
        </w:rPr>
      </w:pPr>
      <w:r>
        <w:rPr>
          <w:rFonts w:hint="eastAsia" w:ascii="Arial" w:hAnsi="Arial" w:cs="Arial"/>
          <w:b/>
          <w:color w:val="C9142A"/>
          <w:sz w:val="36"/>
          <w:szCs w:val="36"/>
        </w:rPr>
        <w:t>I</w:t>
      </w:r>
      <w:r>
        <w:rPr>
          <w:rFonts w:ascii="Arial" w:hAnsi="Arial" w:cs="Arial"/>
          <w:b/>
          <w:color w:val="C9142A"/>
          <w:sz w:val="36"/>
          <w:szCs w:val="36"/>
        </w:rPr>
        <w:t>V</w:t>
      </w:r>
      <w:r>
        <w:rPr>
          <w:rFonts w:hint="eastAsia" w:ascii="Arial" w:hAnsi="Arial" w:cs="Arial"/>
          <w:b/>
          <w:color w:val="C9142A"/>
          <w:sz w:val="36"/>
          <w:szCs w:val="36"/>
          <w:lang w:val="en-US" w:eastAsia="zh-CN"/>
        </w:rPr>
        <w:t>7334</w:t>
      </w:r>
    </w:p>
    <w:p w14:paraId="285FD400">
      <w:pPr>
        <w:spacing w:line="280" w:lineRule="exact"/>
        <w:rPr>
          <w:rFonts w:hint="default" w:ascii="微软雅黑" w:hAnsi="微软雅黑" w:eastAsia="微软雅黑" w:cs="Arial"/>
          <w:b/>
          <w:color w:val="C9142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Arial"/>
          <w:b/>
          <w:color w:val="C9142A"/>
          <w:sz w:val="24"/>
          <w:szCs w:val="24"/>
          <w:lang w:val="en-US" w:eastAsia="zh-CN"/>
        </w:rPr>
        <w:t>镀铝膜车贴(金色）</w:t>
      </w:r>
    </w:p>
    <w:p w14:paraId="0422730E">
      <w:pPr>
        <w:spacing w:line="320" w:lineRule="exact"/>
        <w:rPr>
          <w:rFonts w:ascii="Tahoma" w:hAnsi="Tahoma" w:cs="Tahoma"/>
          <w:szCs w:val="21"/>
        </w:rPr>
      </w:pPr>
    </w:p>
    <w:p w14:paraId="2AD64EB3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143510</wp:posOffset>
            </wp:positionV>
            <wp:extent cx="150495" cy="150495"/>
            <wp:effectExtent l="0" t="0" r="1905" b="190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>产品描述：</w:t>
      </w:r>
    </w:p>
    <w:p w14:paraId="78E6EA8F">
      <w:pPr>
        <w:rPr>
          <w:rFonts w:ascii="微软雅黑" w:hAnsi="微软雅黑" w:eastAsia="微软雅黑"/>
          <w:sz w:val="18"/>
        </w:rPr>
      </w:pPr>
      <w:r>
        <w:rPr>
          <w:rFonts w:hint="eastAsia" w:ascii="微软雅黑" w:hAnsi="微软雅黑" w:eastAsia="微软雅黑"/>
          <w:sz w:val="18"/>
        </w:rPr>
        <w:t>面膜：</w:t>
      </w:r>
      <w:r>
        <w:rPr>
          <w:rFonts w:hint="eastAsia" w:ascii="微软雅黑" w:hAnsi="微软雅黑" w:eastAsia="微软雅黑"/>
          <w:sz w:val="18"/>
          <w:lang w:val="en-US" w:eastAsia="zh-CN"/>
        </w:rPr>
        <w:t>7</w:t>
      </w:r>
      <w:r>
        <w:rPr>
          <w:rFonts w:hint="eastAsia" w:ascii="微软雅黑" w:hAnsi="微软雅黑" w:eastAsia="微软雅黑"/>
          <w:sz w:val="18"/>
        </w:rPr>
        <w:t xml:space="preserve">0micron </w:t>
      </w:r>
      <w:r>
        <w:rPr>
          <w:rFonts w:hint="eastAsia" w:ascii="微软雅黑" w:hAnsi="微软雅黑" w:eastAsia="微软雅黑"/>
          <w:sz w:val="18"/>
          <w:lang w:val="en-US" w:eastAsia="zh-CN"/>
        </w:rPr>
        <w:t>金色PET镀铝膜</w:t>
      </w:r>
      <w:r>
        <w:rPr>
          <w:rFonts w:hint="eastAsia" w:ascii="微软雅黑" w:hAnsi="微软雅黑" w:eastAsia="微软雅黑"/>
          <w:sz w:val="18"/>
        </w:rPr>
        <w:t>；</w:t>
      </w:r>
    </w:p>
    <w:p w14:paraId="59725CF6">
      <w:pPr>
        <w:rPr>
          <w:rFonts w:ascii="微软雅黑" w:hAnsi="微软雅黑" w:eastAsia="微软雅黑"/>
          <w:sz w:val="18"/>
        </w:rPr>
      </w:pPr>
      <w:r>
        <w:rPr>
          <w:rFonts w:hint="eastAsia" w:ascii="微软雅黑" w:hAnsi="微软雅黑" w:eastAsia="微软雅黑"/>
          <w:sz w:val="18"/>
        </w:rPr>
        <w:t>胶水：</w:t>
      </w:r>
      <w:r>
        <w:rPr>
          <w:rFonts w:hint="eastAsia" w:ascii="微软雅黑" w:hAnsi="微软雅黑" w:eastAsia="微软雅黑"/>
          <w:color w:val="000000" w:themeColor="text1"/>
          <w:sz w:val="18"/>
          <w:lang w:val="en-US" w:eastAsia="zh-CN"/>
          <w14:textFill>
            <w14:solidFill>
              <w14:schemeClr w14:val="tx1"/>
            </w14:solidFill>
          </w14:textFill>
        </w:rPr>
        <w:t>可移</w:t>
      </w: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透明胶；</w:t>
      </w:r>
    </w:p>
    <w:p w14:paraId="554C1221">
      <w:pPr>
        <w:rPr>
          <w:rFonts w:ascii="微软雅黑" w:hAnsi="微软雅黑" w:eastAsia="微软雅黑"/>
          <w:sz w:val="18"/>
        </w:rPr>
      </w:pPr>
      <w:r>
        <w:rPr>
          <w:rFonts w:hint="eastAsia" w:ascii="微软雅黑" w:hAnsi="微软雅黑" w:eastAsia="微软雅黑"/>
          <w:sz w:val="18"/>
        </w:rPr>
        <w:t>底纸：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micron 单面离型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透明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PET</w:t>
      </w:r>
    </w:p>
    <w:p w14:paraId="110A456C">
      <w:pPr>
        <w:rPr>
          <w:rFonts w:ascii="微软雅黑" w:hAnsi="微软雅黑" w:eastAsia="微软雅黑"/>
          <w:color w:val="000000" w:themeColor="text1"/>
          <w:sz w:val="20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 w:val="18"/>
        </w:rPr>
        <w:t>宽幅：1.27/1.37/1.52m</w:t>
      </w:r>
    </w:p>
    <w:p w14:paraId="0C0676E6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140335</wp:posOffset>
            </wp:positionV>
            <wp:extent cx="150495" cy="150495"/>
            <wp:effectExtent l="0" t="0" r="1905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产品特点： </w:t>
      </w:r>
    </w:p>
    <w:p w14:paraId="5ADC107A"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Tahoma"/>
          <w:kern w:val="0"/>
          <w:sz w:val="18"/>
          <w:szCs w:val="16"/>
        </w:rPr>
      </w:pPr>
      <w:r>
        <w:rPr>
          <w:rFonts w:hint="eastAsia" w:ascii="微软雅黑" w:hAnsi="微软雅黑" w:eastAsia="微软雅黑" w:cs="Tahoma"/>
          <w:kern w:val="0"/>
          <w:sz w:val="18"/>
          <w:szCs w:val="16"/>
        </w:rPr>
        <w:t>1、全兼容，可以适用多种机型打印；</w:t>
      </w:r>
    </w:p>
    <w:p w14:paraId="7908220D"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Tahoma"/>
          <w:kern w:val="0"/>
          <w:sz w:val="18"/>
          <w:szCs w:val="16"/>
        </w:rPr>
      </w:pPr>
      <w:r>
        <w:rPr>
          <w:rFonts w:hint="eastAsia" w:ascii="微软雅黑" w:hAnsi="微软雅黑" w:eastAsia="微软雅黑" w:cs="Tahoma"/>
          <w:kern w:val="0"/>
          <w:sz w:val="18"/>
          <w:szCs w:val="16"/>
        </w:rPr>
        <w:t>2、喷绘画面清晰、色彩饱和、干墨速度快，无晕墨现像；</w:t>
      </w:r>
    </w:p>
    <w:p w14:paraId="6234F3BB"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Tahoma"/>
          <w:kern w:val="0"/>
          <w:sz w:val="18"/>
          <w:szCs w:val="16"/>
        </w:rPr>
      </w:pPr>
      <w:r>
        <w:rPr>
          <w:rFonts w:hint="eastAsia" w:ascii="微软雅黑" w:hAnsi="微软雅黑" w:eastAsia="微软雅黑" w:cs="Tahoma"/>
          <w:kern w:val="0"/>
          <w:sz w:val="18"/>
          <w:szCs w:val="16"/>
        </w:rPr>
        <w:t>3、镀铝膜具有极佳的金属光泽，光反射率可达92%以上；</w:t>
      </w:r>
    </w:p>
    <w:p w14:paraId="680FA71D"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Tahoma"/>
          <w:kern w:val="0"/>
          <w:sz w:val="18"/>
          <w:szCs w:val="16"/>
        </w:rPr>
      </w:pPr>
      <w:r>
        <w:rPr>
          <w:rFonts w:hint="eastAsia" w:ascii="微软雅黑" w:hAnsi="微软雅黑" w:eastAsia="微软雅黑" w:cs="Tahoma"/>
          <w:kern w:val="0"/>
          <w:sz w:val="18"/>
          <w:szCs w:val="16"/>
        </w:rPr>
        <w:t>4、镀铝膜还具备适当的抗老化性能；</w:t>
      </w:r>
    </w:p>
    <w:p w14:paraId="488445A4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151130</wp:posOffset>
            </wp:positionV>
            <wp:extent cx="150495" cy="150495"/>
            <wp:effectExtent l="0" t="0" r="1905" b="190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2A72E0E7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 w:val="18"/>
          <w:szCs w:val="18"/>
        </w:rPr>
        <w:t>适用于汽车地铁等流动媒体、商业看板广告、标识标牌、展览展示广告等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 w14:paraId="14BF29AB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本产品适用于各种溶剂型、弱溶剂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UV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和Latex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墨水喷印方式。</w:t>
      </w:r>
    </w:p>
    <w:p w14:paraId="3ED4D19D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138430</wp:posOffset>
            </wp:positionV>
            <wp:extent cx="150495" cy="150495"/>
            <wp:effectExtent l="0" t="0" r="1905" b="190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技术参数： </w:t>
      </w:r>
    </w:p>
    <w:p w14:paraId="409EC4DA">
      <w:pPr>
        <w:tabs>
          <w:tab w:val="left" w:pos="9529"/>
          <w:tab w:val="left" w:pos="9792"/>
          <w:tab w:val="right" w:pos="10466"/>
        </w:tabs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测试条件：室内温度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23±2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50±5%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，以铝板、玻璃、钢板作为基材测试。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</w:p>
    <w:tbl>
      <w:tblPr>
        <w:tblStyle w:val="10"/>
        <w:tblW w:w="6866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1157"/>
        <w:gridCol w:w="2050"/>
        <w:gridCol w:w="1580"/>
      </w:tblGrid>
      <w:tr w14:paraId="24001A6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207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5ADB3FD7">
            <w:pPr>
              <w:spacing w:before="0" w:beforeLines="0" w:beforeAutospacing="0" w:after="0" w:afterLines="0" w:afterAutospacing="0" w:line="240" w:lineRule="auto"/>
              <w:ind w:firstLine="320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指标</w:t>
            </w:r>
          </w:p>
        </w:tc>
        <w:tc>
          <w:tcPr>
            <w:tcW w:w="1157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09314509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单位</w:t>
            </w:r>
          </w:p>
        </w:tc>
        <w:tc>
          <w:tcPr>
            <w:tcW w:w="2050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25FB0F20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测试方法</w:t>
            </w:r>
          </w:p>
        </w:tc>
        <w:tc>
          <w:tcPr>
            <w:tcW w:w="1580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725172BE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标准</w:t>
            </w:r>
          </w:p>
        </w:tc>
      </w:tr>
      <w:tr w14:paraId="2E3A09D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207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630C4036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PVC 膜厚度</w:t>
            </w:r>
          </w:p>
          <w:p w14:paraId="054C0A62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底纸克重</w:t>
            </w:r>
          </w:p>
          <w:p w14:paraId="5F688785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成品重量</w:t>
            </w:r>
          </w:p>
          <w:p w14:paraId="15063FD4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光泽度 60°</w:t>
            </w:r>
          </w:p>
          <w:p w14:paraId="71F51EE2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初粘力</w:t>
            </w:r>
          </w:p>
          <w:p w14:paraId="3D69BF72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24h，180°剥离力</w:t>
            </w:r>
          </w:p>
          <w:p w14:paraId="431D7C03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尺寸稳定性MD</w:t>
            </w:r>
          </w:p>
          <w:p w14:paraId="34CBB406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尺寸稳定性CD</w:t>
            </w:r>
          </w:p>
          <w:p w14:paraId="573F8DCD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MD</w:t>
            </w:r>
          </w:p>
          <w:p w14:paraId="7E7DB7E5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CD</w:t>
            </w:r>
          </w:p>
          <w:p w14:paraId="5B708D51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施工温度</w:t>
            </w:r>
          </w:p>
          <w:p w14:paraId="3BAFB783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适用温度</w:t>
            </w:r>
          </w:p>
        </w:tc>
        <w:tc>
          <w:tcPr>
            <w:tcW w:w="115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3D27C11E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icron</w:t>
            </w:r>
          </w:p>
          <w:p w14:paraId="0C317974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g/m²</w:t>
            </w:r>
          </w:p>
          <w:p w14:paraId="0A4A7742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g/m²</w:t>
            </w:r>
          </w:p>
          <w:p w14:paraId="4AA65C8C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%</w:t>
            </w:r>
          </w:p>
          <w:p w14:paraId="656A489C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N/25mm</w:t>
            </w:r>
          </w:p>
          <w:p w14:paraId="0736C263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N/25mm</w:t>
            </w:r>
          </w:p>
          <w:p w14:paraId="29A583C9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 w14:paraId="2B3C2848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 w14:paraId="69A89D26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 w14:paraId="10B759B7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 w14:paraId="0B5F56F2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  <w:p w14:paraId="0D7AE141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</w:tc>
        <w:tc>
          <w:tcPr>
            <w:tcW w:w="20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463059C2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GB/T6672-2001</w:t>
            </w:r>
          </w:p>
          <w:p w14:paraId="2D56D741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GB4669-1995</w:t>
            </w:r>
          </w:p>
          <w:p w14:paraId="48B7D950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GB4669-1995</w:t>
            </w:r>
          </w:p>
          <w:p w14:paraId="0DB15438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GB8807-88</w:t>
            </w:r>
          </w:p>
          <w:p w14:paraId="1B90EAB8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9</w:t>
            </w:r>
          </w:p>
          <w:p w14:paraId="2501EFFA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</w:t>
            </w:r>
          </w:p>
          <w:p w14:paraId="30243459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14</w:t>
            </w:r>
          </w:p>
          <w:p w14:paraId="37A9D59A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14   </w:t>
            </w:r>
          </w:p>
          <w:p w14:paraId="4C435B1C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 w14:paraId="25A1DD24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 w14:paraId="05F72BCD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5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545B3DF5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0±10</w:t>
            </w:r>
          </w:p>
          <w:p w14:paraId="5D50466B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±10</w:t>
            </w:r>
          </w:p>
          <w:p w14:paraId="417C87EC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±20</w:t>
            </w:r>
          </w:p>
          <w:p w14:paraId="4C757404">
            <w:pP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5B9C60B8">
            <w:pP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  <w:p w14:paraId="2B48FC8F">
            <w:pP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77AD859D">
            <w:pPr>
              <w:rPr>
                <w:rFonts w:hint="default"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  <w:p w14:paraId="7F8F60C8">
            <w:pPr>
              <w:rPr>
                <w:rFonts w:hint="eastAsia"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16365A4B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  <w:p w14:paraId="774B4E76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72A9CE0D"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  <w:p w14:paraId="33A9F981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-20～+70</w:t>
            </w:r>
          </w:p>
        </w:tc>
      </w:tr>
    </w:tbl>
    <w:p w14:paraId="35E8F7C6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>*以上所有参数的变更恕不另行通知</w:t>
      </w:r>
    </w:p>
    <w:p w14:paraId="3B824BF5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125095</wp:posOffset>
            </wp:positionV>
            <wp:extent cx="150495" cy="150495"/>
            <wp:effectExtent l="0" t="0" r="1905" b="190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仓储条件：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5CE718CB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所有</w:t>
      </w:r>
      <w:r>
        <w:rPr>
          <w:rFonts w:hint="eastAsia" w:ascii="微软雅黑" w:hAnsi="微软雅黑" w:eastAsia="微软雅黑" w:cstheme="minorHAns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INFLEX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的产品需储放在原始包装中用原始的保护材料，建议密封保存，水平放置，叠放层高不宜超过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层，避免阳光直射、热源直接接触。仓储温度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25±5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50±15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。在这种条件下，该产品储存期是12个月。</w:t>
      </w:r>
    </w:p>
    <w:p w14:paraId="493FE54C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11280EA5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0ED0DAB8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150495" cy="150495"/>
            <wp:effectExtent l="0" t="0" r="1905" b="190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打印制作要求： </w:t>
      </w:r>
    </w:p>
    <w:p w14:paraId="1AD01EAA">
      <w:pPr>
        <w:pStyle w:val="11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制作环境：</w:t>
      </w:r>
      <w:r>
        <w:rPr>
          <w:rFonts w:hint="eastAsia" w:ascii="微软雅黑" w:hAnsi="微软雅黑" w:eastAsia="微软雅黑" w:cstheme="minorHAns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INFLEX 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产品建议在温度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25±5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%，洁净无尘、无悬浮物的环境下使用；建议产品需提前24h从仓储环境转移至喷绘环境。墨水因匹配的设备不同，所以使用前请先测试；建议喷绘时需要留足够白边空隙。</w:t>
      </w:r>
    </w:p>
    <w:p w14:paraId="47CE68E4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张贴要求：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20±10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50±10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；粘贴于平整、光滑、洁净、表面无浮尘、表皮无脱落的物体表面，贴合必要养护时间需要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小时以上。</w:t>
      </w:r>
    </w:p>
    <w:p w14:paraId="78F1FA1D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128905</wp:posOffset>
            </wp:positionV>
            <wp:extent cx="150495" cy="150495"/>
            <wp:effectExtent l="0" t="0" r="1905" b="190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质保条件： </w:t>
      </w:r>
    </w:p>
    <w:p w14:paraId="6B33C91F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存储期：在原始的包装中储存期限为1年；</w:t>
      </w:r>
    </w:p>
    <w:p w14:paraId="53510AB7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使用期限：未打印画面，自产品生产日期起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年内有效，逾期不接受投诉。</w:t>
      </w:r>
    </w:p>
    <w:p w14:paraId="08BB334D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131445</wp:posOffset>
            </wp:positionV>
            <wp:extent cx="150495" cy="150495"/>
            <wp:effectExtent l="0" t="0" r="1905" b="190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重要备注： </w:t>
      </w:r>
    </w:p>
    <w:p w14:paraId="6F004E06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INFLEX所有有关材料的说明、技术信息及应用推荐是基于我们认为可信的典型性测试结果，</w:t>
      </w:r>
      <w:bookmarkStart w:id="0" w:name="OLE_LINK14"/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不同国家、地区环境湿度高于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70%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以上喷绘打印效果有所下降。</w:t>
      </w:r>
      <w:bookmarkEnd w:id="0"/>
    </w:p>
    <w:p w14:paraId="0A3DF199">
      <w:pPr>
        <w:rPr>
          <w:rFonts w:ascii="宋体" w:hAnsi="宋体" w:cs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 w:val="18"/>
          <w:szCs w:val="18"/>
        </w:rPr>
        <w:t>本产品为可移除胶产品，针对玻璃板或光滑的被贴物，可保证一年期的可移除性能。不同批次产品不建议拼接。</w:t>
      </w:r>
    </w:p>
    <w:p w14:paraId="33621A06">
      <w:pPr>
        <w:rPr>
          <w:rFonts w:ascii="微软雅黑" w:hAnsi="微软雅黑" w:eastAsia="微软雅黑"/>
          <w:b/>
          <w:color w:val="C00000"/>
          <w:sz w:val="24"/>
          <w:szCs w:val="24"/>
        </w:rPr>
      </w:pPr>
      <w:r>
        <w:rPr>
          <w:rFonts w:hint="eastAsia" w:ascii="微软雅黑" w:hAnsi="微软雅黑" w:eastAsia="微软雅黑"/>
          <w:b/>
          <w:color w:val="C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120650</wp:posOffset>
            </wp:positionV>
            <wp:extent cx="150495" cy="150495"/>
            <wp:effectExtent l="0" t="0" r="1905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</w:p>
    <w:p w14:paraId="559A1D72"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64E283FD"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1CE85094"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85A70">
    <w:pPr>
      <w:pStyle w:val="3"/>
    </w:pPr>
    <w:r>
      <w:drawing>
        <wp:inline distT="0" distB="0" distL="0" distR="0">
          <wp:extent cx="6575425" cy="429260"/>
          <wp:effectExtent l="0" t="0" r="0" b="8890"/>
          <wp:docPr id="2" name="图片 2" descr="C:\Users\N2098\Desktop\4e682e7c5336c4ccabb588c6d73406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N2098\Desktop\4e682e7c5336c4ccabb588c6d73406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5425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54541">
    <w:pPr>
      <w:pStyle w:val="4"/>
    </w:pPr>
    <w:r>
      <w:pict>
        <v:shape id="WordPictureWatermark6745906" o:spid="_x0000_s2075" o:spt="75" type="#_x0000_t75" style="position:absolute;left:0pt;height:107.65pt;width:523.1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  <w:r>
      <w:rPr>
        <w:rFonts w:hint="eastAsia"/>
      </w:rPr>
      <w:t xml:space="preserve">  </w:t>
    </w:r>
    <w:r>
      <w:drawing>
        <wp:inline distT="0" distB="0" distL="0" distR="0">
          <wp:extent cx="6592570" cy="787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79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560E5">
    <w:pPr>
      <w:pStyle w:val="4"/>
    </w:pPr>
    <w:r>
      <w:pict>
        <v:shape id="WordPictureWatermark6745905" o:spid="_x0000_s2074" o:spt="75" type="#_x0000_t75" style="position:absolute;left:0pt;height:107.65pt;width:523.1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4269D">
    <w:pPr>
      <w:pStyle w:val="4"/>
    </w:pPr>
    <w:r>
      <w:pict>
        <v:shape id="WordPictureWatermark6745904" o:spid="_x0000_s2073" o:spt="75" type="#_x0000_t75" style="position:absolute;left:0pt;height:107.65pt;width:523.1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ZTUwMmUwZmJjNDRjZTE4ZjUyNzc3NzViMGVlNzkifQ=="/>
  </w:docVars>
  <w:rsids>
    <w:rsidRoot w:val="00E861FB"/>
    <w:rsid w:val="000017CA"/>
    <w:rsid w:val="00086ED7"/>
    <w:rsid w:val="000E2AA6"/>
    <w:rsid w:val="000E3C3F"/>
    <w:rsid w:val="000F0436"/>
    <w:rsid w:val="0011184F"/>
    <w:rsid w:val="00157367"/>
    <w:rsid w:val="00171EB9"/>
    <w:rsid w:val="00190B31"/>
    <w:rsid w:val="0021323A"/>
    <w:rsid w:val="00322832"/>
    <w:rsid w:val="00396D75"/>
    <w:rsid w:val="003A20C0"/>
    <w:rsid w:val="003A4E31"/>
    <w:rsid w:val="003E3B8F"/>
    <w:rsid w:val="00466487"/>
    <w:rsid w:val="00470DA9"/>
    <w:rsid w:val="004A16C2"/>
    <w:rsid w:val="00513DB2"/>
    <w:rsid w:val="00542866"/>
    <w:rsid w:val="005D09AA"/>
    <w:rsid w:val="005F0BF2"/>
    <w:rsid w:val="00606373"/>
    <w:rsid w:val="006113DB"/>
    <w:rsid w:val="00621927"/>
    <w:rsid w:val="006F5DCE"/>
    <w:rsid w:val="007763FD"/>
    <w:rsid w:val="007F1C8F"/>
    <w:rsid w:val="007F6058"/>
    <w:rsid w:val="00816DD7"/>
    <w:rsid w:val="008201E7"/>
    <w:rsid w:val="008872C3"/>
    <w:rsid w:val="008A5C0F"/>
    <w:rsid w:val="008B09D7"/>
    <w:rsid w:val="008C011F"/>
    <w:rsid w:val="008C5602"/>
    <w:rsid w:val="008E2276"/>
    <w:rsid w:val="00947073"/>
    <w:rsid w:val="00953E43"/>
    <w:rsid w:val="00AB1E91"/>
    <w:rsid w:val="00AB7425"/>
    <w:rsid w:val="00AF792A"/>
    <w:rsid w:val="00B02D39"/>
    <w:rsid w:val="00B64846"/>
    <w:rsid w:val="00B664E2"/>
    <w:rsid w:val="00B85DDF"/>
    <w:rsid w:val="00BD321A"/>
    <w:rsid w:val="00BF01FE"/>
    <w:rsid w:val="00C261BF"/>
    <w:rsid w:val="00C41B8F"/>
    <w:rsid w:val="00C46C6B"/>
    <w:rsid w:val="00C46E52"/>
    <w:rsid w:val="00CB3F6C"/>
    <w:rsid w:val="00D05D15"/>
    <w:rsid w:val="00D13ADC"/>
    <w:rsid w:val="00D806DF"/>
    <w:rsid w:val="00DD5808"/>
    <w:rsid w:val="00E07306"/>
    <w:rsid w:val="00E61E9A"/>
    <w:rsid w:val="00E67D0D"/>
    <w:rsid w:val="00E861FB"/>
    <w:rsid w:val="00EC5463"/>
    <w:rsid w:val="00ED1022"/>
    <w:rsid w:val="00EF627B"/>
    <w:rsid w:val="00EF6676"/>
    <w:rsid w:val="00F016AF"/>
    <w:rsid w:val="00F50525"/>
    <w:rsid w:val="00F5329B"/>
    <w:rsid w:val="00F92AFA"/>
    <w:rsid w:val="00F92B70"/>
    <w:rsid w:val="00FC01DB"/>
    <w:rsid w:val="00FC496A"/>
    <w:rsid w:val="00FD327B"/>
    <w:rsid w:val="181F6B88"/>
    <w:rsid w:val="1D175D98"/>
    <w:rsid w:val="25EB7E37"/>
    <w:rsid w:val="287D01B9"/>
    <w:rsid w:val="56CB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table" w:customStyle="1" w:styleId="10">
    <w:name w:val="浅色底纹1"/>
    <w:basedOn w:val="5"/>
    <w:qFormat/>
    <w:uiPriority w:val="60"/>
    <w:rPr>
      <w:rFonts w:ascii="Times New Roman" w:hAnsi="Times New Roman" w:eastAsia="宋体" w:cs="Times New Roman"/>
      <w:color w:val="000000"/>
      <w:kern w:val="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5"/>
    <customShpInfo spid="_x0000_s2074"/>
    <customShpInfo spid="_x0000_s2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8BAC7A-838C-485F-8EFD-5006F6F2EF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824</Words>
  <Characters>1063</Characters>
  <Lines>8</Lines>
  <Paragraphs>2</Paragraphs>
  <TotalTime>2</TotalTime>
  <ScaleCrop>false</ScaleCrop>
  <LinksUpToDate>false</LinksUpToDate>
  <CharactersWithSpaces>1089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2018-10-16T03:26:00Z</dcterms:created>
  <dc:creator>Qin Yu-秦超(NAR)</dc:creator>
  <cp:lastModifiedBy>006152</cp:lastModifiedBy>
  <cp:lastPrinted>2018-08-20T01:40:00Z</cp:lastPrinted>
  <dcterms:modified xsi:type="dcterms:W3CDTF">2025-07-04T07:39:57Z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45363C2B643C42B4BA6350214A98C935_13</vt:lpwstr>
  </property>
</Properties>
</file>