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760539">
      <w:pPr>
        <w:spacing w:line="180" w:lineRule="exact"/>
        <w:rPr>
          <w:rFonts w:ascii="Arial" w:hAnsi="Arial" w:cs="Arial"/>
          <w:b/>
          <w:color w:val="005BAC"/>
          <w:sz w:val="36"/>
          <w:szCs w:val="36"/>
        </w:rPr>
      </w:pPr>
      <w:bookmarkStart w:id="6" w:name="_GoBack"/>
      <w:bookmarkEnd w:id="6"/>
    </w:p>
    <w:p w14:paraId="493DC603">
      <w:pPr>
        <w:spacing w:line="0" w:lineRule="atLeast"/>
        <w:rPr>
          <w:rFonts w:ascii="Arial" w:hAnsi="Arial" w:cs="Arial"/>
          <w:b/>
          <w:color w:val="C9142A"/>
          <w:sz w:val="36"/>
          <w:szCs w:val="36"/>
        </w:rPr>
      </w:pPr>
      <w:r>
        <w:rPr>
          <w:rFonts w:hint="eastAsia" w:ascii="Arial" w:hAnsi="Arial" w:cs="Arial"/>
          <w:b/>
          <w:color w:val="C9142A"/>
          <w:sz w:val="36"/>
          <w:szCs w:val="36"/>
        </w:rPr>
        <w:t>I</w:t>
      </w:r>
      <w:r>
        <w:rPr>
          <w:rFonts w:ascii="Arial" w:hAnsi="Arial" w:cs="Arial"/>
          <w:b/>
          <w:color w:val="C9142A"/>
          <w:sz w:val="36"/>
          <w:szCs w:val="36"/>
        </w:rPr>
        <w:t>V</w:t>
      </w:r>
      <w:r>
        <w:rPr>
          <w:rFonts w:hint="eastAsia" w:ascii="Arial" w:hAnsi="Arial" w:cs="Arial"/>
          <w:b/>
          <w:color w:val="C9142A"/>
          <w:sz w:val="36"/>
          <w:szCs w:val="36"/>
        </w:rPr>
        <w:t>2</w:t>
      </w:r>
      <w:r>
        <w:rPr>
          <w:rFonts w:hint="eastAsia" w:ascii="Arial" w:hAnsi="Arial" w:cs="Arial"/>
          <w:b/>
          <w:color w:val="C9142A"/>
          <w:sz w:val="36"/>
          <w:szCs w:val="36"/>
          <w:lang w:val="en-US" w:eastAsia="zh-CN"/>
        </w:rPr>
        <w:t>8</w:t>
      </w:r>
      <w:r>
        <w:rPr>
          <w:rFonts w:ascii="Arial" w:hAnsi="Arial" w:cs="Arial"/>
          <w:b/>
          <w:color w:val="C9142A"/>
          <w:sz w:val="36"/>
          <w:szCs w:val="36"/>
        </w:rPr>
        <w:t>00</w:t>
      </w:r>
    </w:p>
    <w:p w14:paraId="7B4DAAA7">
      <w:pPr>
        <w:spacing w:line="320" w:lineRule="exact"/>
        <w:rPr>
          <w:rFonts w:ascii="微软雅黑" w:hAnsi="微软雅黑" w:eastAsia="微软雅黑" w:cs="Arial"/>
          <w:b/>
          <w:color w:val="C9142A"/>
          <w:sz w:val="24"/>
          <w:szCs w:val="24"/>
        </w:rPr>
      </w:pPr>
      <w:r>
        <w:rPr>
          <w:rFonts w:hint="eastAsia" w:ascii="微软雅黑" w:hAnsi="微软雅黑" w:eastAsia="微软雅黑" w:cs="Arial"/>
          <w:b/>
          <w:color w:val="C9142A"/>
          <w:sz w:val="24"/>
          <w:szCs w:val="24"/>
        </w:rPr>
        <w:t>高显色高粘</w:t>
      </w:r>
      <w:r>
        <w:rPr>
          <w:rFonts w:hint="eastAsia" w:ascii="微软雅黑" w:hAnsi="微软雅黑" w:eastAsia="微软雅黑" w:cs="Arial"/>
          <w:b/>
          <w:color w:val="C9142A"/>
          <w:sz w:val="24"/>
          <w:szCs w:val="24"/>
          <w:lang w:val="en-US" w:eastAsia="zh-CN"/>
        </w:rPr>
        <w:t>灰</w:t>
      </w:r>
      <w:r>
        <w:rPr>
          <w:rFonts w:hint="eastAsia" w:ascii="微软雅黑" w:hAnsi="微软雅黑" w:eastAsia="微软雅黑" w:cs="Arial"/>
          <w:b/>
          <w:color w:val="C9142A"/>
          <w:sz w:val="24"/>
          <w:szCs w:val="24"/>
        </w:rPr>
        <w:t>胶车身贴-环保</w:t>
      </w:r>
    </w:p>
    <w:p w14:paraId="73C085CF">
      <w:pPr>
        <w:spacing w:line="320" w:lineRule="exact"/>
        <w:rPr>
          <w:rFonts w:hint="eastAsia" w:ascii="Tahoma" w:hAnsi="Tahoma" w:cs="Tahoma"/>
          <w:szCs w:val="21"/>
        </w:rPr>
      </w:pPr>
    </w:p>
    <w:p w14:paraId="199D9505">
      <w:pPr>
        <w:pStyle w:val="11"/>
        <w:rPr>
          <w:rFonts w:ascii="微软雅黑" w:hAnsi="微软雅黑" w:eastAsia="微软雅黑" w:cstheme="minorBidi"/>
          <w:b/>
          <w:color w:val="C00000"/>
          <w:kern w:val="2"/>
        </w:rPr>
      </w:pPr>
      <w:r>
        <w:rPr>
          <w:rFonts w:hint="eastAsia" w:ascii="微软雅黑" w:hAnsi="微软雅黑" w:eastAsia="微软雅黑" w:cstheme="minorBidi"/>
          <w:b/>
          <w:color w:val="C00000"/>
          <w:kern w:val="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143510</wp:posOffset>
            </wp:positionV>
            <wp:extent cx="150495" cy="150495"/>
            <wp:effectExtent l="0" t="0" r="1905" b="1905"/>
            <wp:wrapSquare wrapText="bothSides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theme="minorBidi"/>
          <w:b/>
          <w:color w:val="C00000"/>
          <w:kern w:val="2"/>
        </w:rPr>
        <w:t>产品描述：</w:t>
      </w:r>
    </w:p>
    <w:p w14:paraId="5F230CAF">
      <w:pPr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面膜：90micron 米黄色PVC光膜；</w:t>
      </w:r>
    </w:p>
    <w:p w14:paraId="5F2F53E9">
      <w:pPr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胶水：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永久性高粘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灰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胶；</w:t>
      </w:r>
    </w:p>
    <w:p w14:paraId="55447CE6">
      <w:pPr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底纸：140gsm单面PEK本白纯木浆白硅纸</w:t>
      </w:r>
    </w:p>
    <w:p w14:paraId="72E6717D">
      <w:pPr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宽幅：1.06/1.27/1.37/1.52m</w:t>
      </w:r>
    </w:p>
    <w:p w14:paraId="3B957CAF">
      <w:pPr>
        <w:pStyle w:val="11"/>
        <w:rPr>
          <w:rFonts w:ascii="微软雅黑" w:hAnsi="微软雅黑" w:eastAsia="微软雅黑" w:cstheme="minorBidi"/>
          <w:b/>
          <w:color w:val="C00000"/>
          <w:kern w:val="2"/>
        </w:rPr>
      </w:pPr>
      <w:r>
        <w:rPr>
          <w:rFonts w:hint="eastAsia" w:ascii="微软雅黑" w:hAnsi="微软雅黑" w:eastAsia="微软雅黑" w:cstheme="minorBidi"/>
          <w:b/>
          <w:color w:val="C00000"/>
          <w:kern w:val="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21590</wp:posOffset>
            </wp:positionH>
            <wp:positionV relativeFrom="paragraph">
              <wp:posOffset>140335</wp:posOffset>
            </wp:positionV>
            <wp:extent cx="150495" cy="150495"/>
            <wp:effectExtent l="0" t="0" r="1905" b="1905"/>
            <wp:wrapSquare wrapText="bothSides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theme="minorBidi"/>
          <w:b/>
          <w:color w:val="C00000"/>
          <w:kern w:val="2"/>
        </w:rPr>
        <w:t xml:space="preserve">产品特点： </w:t>
      </w:r>
    </w:p>
    <w:p w14:paraId="3259E4E6">
      <w:pPr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1、产品高显色性，色彩还原度高，面膜颜色适合欧洲风格；</w:t>
      </w:r>
    </w:p>
    <w:p w14:paraId="3CF650B2">
      <w:pPr>
        <w:rPr>
          <w:rFonts w:ascii="微软雅黑" w:hAnsi="微软雅黑" w:eastAsia="微软雅黑"/>
          <w:sz w:val="18"/>
          <w:szCs w:val="18"/>
        </w:rPr>
      </w:pPr>
      <w:bookmarkStart w:id="0" w:name="OLE_LINK5"/>
      <w:bookmarkStart w:id="1" w:name="OLE_LINK4"/>
      <w:bookmarkStart w:id="2" w:name="OLE_LINK3"/>
      <w:bookmarkStart w:id="3" w:name="OLE_LINK2"/>
      <w:bookmarkStart w:id="4" w:name="OLE_LINK6"/>
      <w:bookmarkStart w:id="5" w:name="OLE_LINK1"/>
      <w:r>
        <w:rPr>
          <w:rFonts w:hint="eastAsia" w:ascii="微软雅黑" w:hAnsi="微软雅黑" w:eastAsia="微软雅黑"/>
          <w:sz w:val="18"/>
          <w:szCs w:val="18"/>
        </w:rPr>
        <w:t>2、</w:t>
      </w:r>
      <w:r>
        <w:rPr>
          <w:rFonts w:ascii="微软雅黑" w:hAnsi="微软雅黑" w:eastAsia="微软雅黑"/>
          <w:sz w:val="18"/>
          <w:szCs w:val="18"/>
        </w:rPr>
        <w:t>产品吸墨稳定</w:t>
      </w:r>
      <w:bookmarkEnd w:id="0"/>
      <w:bookmarkEnd w:id="1"/>
      <w:bookmarkEnd w:id="2"/>
      <w:bookmarkEnd w:id="3"/>
      <w:bookmarkEnd w:id="4"/>
      <w:bookmarkEnd w:id="5"/>
      <w:r>
        <w:rPr>
          <w:rFonts w:hint="eastAsia" w:ascii="微软雅黑" w:hAnsi="微软雅黑" w:eastAsia="微软雅黑"/>
          <w:sz w:val="18"/>
          <w:szCs w:val="18"/>
        </w:rPr>
        <w:t>，耐候性好，尺寸稳定性好；</w:t>
      </w:r>
    </w:p>
    <w:p w14:paraId="758B5CB1">
      <w:pPr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3、</w:t>
      </w:r>
      <w:r>
        <w:rPr>
          <w:rFonts w:hint="eastAsia" w:ascii="微软雅黑" w:hAnsi="微软雅黑" w:eastAsia="微软雅黑" w:cs="Tahoma"/>
          <w:kern w:val="0"/>
          <w:sz w:val="18"/>
          <w:szCs w:val="16"/>
        </w:rPr>
        <w:t>通过REACH(</w:t>
      </w:r>
      <w:r>
        <w:rPr>
          <w:rFonts w:ascii="微软雅黑" w:hAnsi="微软雅黑" w:eastAsia="微软雅黑" w:cs="Tahoma"/>
          <w:kern w:val="0"/>
          <w:sz w:val="18"/>
          <w:szCs w:val="16"/>
        </w:rPr>
        <w:t>NO 1907/2006</w:t>
      </w:r>
      <w:r>
        <w:rPr>
          <w:rFonts w:hint="eastAsia" w:ascii="微软雅黑" w:hAnsi="微软雅黑" w:eastAsia="微软雅黑" w:cs="Tahoma"/>
          <w:kern w:val="0"/>
          <w:sz w:val="18"/>
          <w:szCs w:val="16"/>
        </w:rPr>
        <w:t>)、RoSH2.0认证，符合欧盟环保要求；</w:t>
      </w:r>
    </w:p>
    <w:p w14:paraId="0F01C2D3">
      <w:pPr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4、胶水性能为永久性高粘胶。</w:t>
      </w:r>
    </w:p>
    <w:p w14:paraId="747C7400">
      <w:pPr>
        <w:autoSpaceDE w:val="0"/>
        <w:autoSpaceDN w:val="0"/>
        <w:adjustRightInd w:val="0"/>
        <w:jc w:val="left"/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/>
          <w:color w:val="C00000"/>
          <w:sz w:val="24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24130</wp:posOffset>
            </wp:positionH>
            <wp:positionV relativeFrom="paragraph">
              <wp:posOffset>151130</wp:posOffset>
            </wp:positionV>
            <wp:extent cx="150495" cy="150495"/>
            <wp:effectExtent l="0" t="0" r="1905" b="1905"/>
            <wp:wrapSquare wrapText="bothSides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/>
          <w:b/>
          <w:color w:val="C00000"/>
          <w:sz w:val="24"/>
          <w:szCs w:val="24"/>
        </w:rPr>
        <w:t>产品应用：</w:t>
      </w:r>
      <w:r>
        <w:rPr>
          <w:rFonts w:hint="eastAsia" w:ascii="微软雅黑" w:hAnsi="微软雅黑" w:eastAsia="微软雅黑"/>
          <w:b/>
          <w:color w:val="C00000"/>
        </w:rPr>
        <w:t xml:space="preserve"> </w:t>
      </w:r>
    </w:p>
    <w:p w14:paraId="7E246A59">
      <w:pPr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适用于墙面应用、板材应用（如：室内墙面或粗糙的木板表面），不建议贴于户外水泥及红砖墙面。</w:t>
      </w:r>
    </w:p>
    <w:p w14:paraId="2F412A07">
      <w:pPr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本产品适用于各种溶剂型、弱溶剂型和UV墨水喷印方式。</w:t>
      </w:r>
    </w:p>
    <w:p w14:paraId="780A23DF">
      <w:pPr>
        <w:pStyle w:val="11"/>
        <w:rPr>
          <w:rFonts w:ascii="微软雅黑" w:hAnsi="微软雅黑" w:eastAsia="微软雅黑" w:cstheme="minorBidi"/>
          <w:b/>
          <w:color w:val="C00000"/>
          <w:kern w:val="2"/>
        </w:rPr>
      </w:pPr>
      <w:r>
        <w:rPr>
          <w:rFonts w:hint="eastAsia" w:ascii="微软雅黑" w:hAnsi="微软雅黑" w:eastAsia="微软雅黑" w:cstheme="minorBidi"/>
          <w:b/>
          <w:color w:val="C00000"/>
          <w:kern w:val="2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138430</wp:posOffset>
            </wp:positionV>
            <wp:extent cx="150495" cy="150495"/>
            <wp:effectExtent l="0" t="0" r="1905" b="1905"/>
            <wp:wrapSquare wrapText="bothSides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theme="minorBidi"/>
          <w:b/>
          <w:color w:val="C00000"/>
          <w:kern w:val="2"/>
        </w:rPr>
        <w:t xml:space="preserve">技术参数： </w:t>
      </w:r>
    </w:p>
    <w:p w14:paraId="1EF749E2">
      <w:pPr>
        <w:tabs>
          <w:tab w:val="left" w:pos="9529"/>
          <w:tab w:val="left" w:pos="9792"/>
          <w:tab w:val="right" w:pos="10466"/>
        </w:tabs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测试条件：室内温度</w:t>
      </w:r>
      <w: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23±2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℃、相对湿度</w:t>
      </w:r>
      <w: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50±5%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，以铝板、玻璃、钢板作为基材测试。</w:t>
      </w:r>
      <w: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ab/>
      </w:r>
      <w: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ab/>
      </w:r>
      <w: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ab/>
      </w:r>
    </w:p>
    <w:tbl>
      <w:tblPr>
        <w:tblStyle w:val="5"/>
        <w:tblW w:w="6771" w:type="dxa"/>
        <w:tblInd w:w="0" w:type="dxa"/>
        <w:tblBorders>
          <w:top w:val="single" w:color="000000" w:sz="8" w:space="0"/>
          <w:left w:val="none" w:color="auto" w:sz="0" w:space="0"/>
          <w:bottom w:val="single" w:color="000000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0"/>
        <w:gridCol w:w="1113"/>
        <w:gridCol w:w="1972"/>
        <w:gridCol w:w="1686"/>
      </w:tblGrid>
      <w:tr w14:paraId="00FDE115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2000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</w:tcPr>
          <w:p w14:paraId="04BC73E1">
            <w:pPr>
              <w:ind w:firstLine="320"/>
              <w:rPr>
                <w:rFonts w:ascii="Tahoma" w:hAnsi="Tahoma" w:cs="Tahoma"/>
                <w:b/>
                <w:bCs/>
                <w:color w:val="000000"/>
                <w:sz w:val="16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8"/>
              </w:rPr>
              <w:t>指标</w:t>
            </w:r>
          </w:p>
        </w:tc>
        <w:tc>
          <w:tcPr>
            <w:tcW w:w="1113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</w:tcPr>
          <w:p w14:paraId="4AB4EF46">
            <w:pPr>
              <w:rPr>
                <w:rFonts w:ascii="Tahoma" w:hAnsi="Tahoma" w:cs="Tahoma"/>
                <w:b/>
                <w:bCs/>
                <w:color w:val="000000"/>
                <w:sz w:val="16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8"/>
              </w:rPr>
              <w:t>单位</w:t>
            </w:r>
          </w:p>
        </w:tc>
        <w:tc>
          <w:tcPr>
            <w:tcW w:w="1972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</w:tcPr>
          <w:p w14:paraId="76009F59">
            <w:pPr>
              <w:rPr>
                <w:rFonts w:ascii="Tahoma" w:hAnsi="Tahoma" w:cs="Tahoma"/>
                <w:b/>
                <w:bCs/>
                <w:color w:val="000000"/>
                <w:sz w:val="16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8"/>
              </w:rPr>
              <w:t>测试方法</w:t>
            </w:r>
          </w:p>
        </w:tc>
        <w:tc>
          <w:tcPr>
            <w:tcW w:w="168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</w:tcPr>
          <w:p w14:paraId="46836876">
            <w:pPr>
              <w:rPr>
                <w:rFonts w:ascii="Tahoma" w:hAnsi="Tahoma" w:cs="Tahoma"/>
                <w:b/>
                <w:bCs/>
                <w:color w:val="000000"/>
                <w:sz w:val="16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8"/>
              </w:rPr>
              <w:t>标准</w:t>
            </w:r>
          </w:p>
        </w:tc>
      </w:tr>
      <w:tr w14:paraId="46D65BEB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6" w:hRule="atLeast"/>
        </w:trPr>
        <w:tc>
          <w:tcPr>
            <w:tcW w:w="2000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</w:tcPr>
          <w:p w14:paraId="5AB785B8">
            <w:pPr>
              <w:rPr>
                <w:rFonts w:ascii="Tahoma" w:hAnsi="Tahoma" w:cs="Tahoma"/>
                <w:bCs/>
                <w:color w:val="000000"/>
                <w:sz w:val="16"/>
                <w:szCs w:val="18"/>
              </w:rPr>
            </w:pPr>
            <w:r>
              <w:rPr>
                <w:rFonts w:ascii="Tahoma" w:hAnsi="Tahoma" w:cs="Tahoma"/>
                <w:bCs/>
                <w:color w:val="000000"/>
                <w:sz w:val="16"/>
                <w:szCs w:val="18"/>
              </w:rPr>
              <w:t>PVC 膜厚度</w:t>
            </w:r>
          </w:p>
          <w:p w14:paraId="74042CE8">
            <w:pPr>
              <w:rPr>
                <w:rFonts w:ascii="Tahoma" w:hAnsi="Tahoma" w:cs="Tahoma"/>
                <w:b/>
                <w:color w:val="000000"/>
                <w:sz w:val="16"/>
                <w:szCs w:val="18"/>
              </w:rPr>
            </w:pPr>
            <w:r>
              <w:rPr>
                <w:rFonts w:hint="eastAsia" w:ascii="Tahoma" w:hAnsi="Tahoma" w:cs="Tahoma"/>
                <w:bCs/>
                <w:color w:val="000000"/>
                <w:sz w:val="16"/>
                <w:szCs w:val="18"/>
              </w:rPr>
              <w:t>底纸克重</w:t>
            </w:r>
          </w:p>
          <w:p w14:paraId="0CCC478F">
            <w:pPr>
              <w:rPr>
                <w:rFonts w:ascii="Tahoma" w:hAnsi="Tahoma" w:cs="Tahoma"/>
                <w:bCs/>
                <w:color w:val="000000"/>
                <w:sz w:val="16"/>
                <w:szCs w:val="18"/>
              </w:rPr>
            </w:pPr>
            <w:r>
              <w:rPr>
                <w:rFonts w:ascii="Tahoma" w:hAnsi="Tahoma" w:cs="Tahoma"/>
                <w:bCs/>
                <w:color w:val="000000"/>
                <w:sz w:val="16"/>
                <w:szCs w:val="18"/>
              </w:rPr>
              <w:t>成品重量</w:t>
            </w:r>
          </w:p>
          <w:p w14:paraId="44F71197">
            <w:pPr>
              <w:rPr>
                <w:rFonts w:ascii="Tahoma" w:hAnsi="Tahoma" w:cs="Tahoma"/>
                <w:bCs/>
                <w:color w:val="000000"/>
                <w:sz w:val="16"/>
                <w:szCs w:val="18"/>
              </w:rPr>
            </w:pPr>
            <w:r>
              <w:rPr>
                <w:rFonts w:ascii="Tahoma" w:hAnsi="Tahoma" w:cs="Tahoma"/>
                <w:bCs/>
                <w:color w:val="000000"/>
                <w:sz w:val="16"/>
                <w:szCs w:val="18"/>
              </w:rPr>
              <w:t>光泽度 60°</w:t>
            </w:r>
          </w:p>
          <w:p w14:paraId="0288D89D">
            <w:pPr>
              <w:rPr>
                <w:rFonts w:ascii="Tahoma" w:hAnsi="Tahoma" w:cs="Tahoma"/>
                <w:bCs/>
                <w:color w:val="000000"/>
                <w:sz w:val="16"/>
                <w:szCs w:val="18"/>
              </w:rPr>
            </w:pPr>
            <w:r>
              <w:rPr>
                <w:rFonts w:ascii="Tahoma" w:hAnsi="Tahoma" w:cs="Tahoma"/>
                <w:bCs/>
                <w:color w:val="000000"/>
                <w:sz w:val="16"/>
                <w:szCs w:val="18"/>
              </w:rPr>
              <w:t>初粘力</w:t>
            </w:r>
          </w:p>
          <w:p w14:paraId="37C24DAD">
            <w:pPr>
              <w:rPr>
                <w:rFonts w:ascii="Tahoma" w:hAnsi="Tahoma" w:cs="Tahoma"/>
                <w:b/>
                <w:color w:val="000000"/>
                <w:sz w:val="16"/>
                <w:szCs w:val="18"/>
              </w:rPr>
            </w:pPr>
            <w:r>
              <w:rPr>
                <w:rFonts w:ascii="Tahoma" w:hAnsi="Tahoma" w:cs="Tahoma"/>
                <w:bCs/>
                <w:color w:val="000000"/>
                <w:kern w:val="0"/>
                <w:sz w:val="16"/>
                <w:szCs w:val="18"/>
              </w:rPr>
              <w:t>24h，180°剥离力</w:t>
            </w:r>
          </w:p>
          <w:p w14:paraId="4DFEA3A1">
            <w:pPr>
              <w:rPr>
                <w:rFonts w:ascii="Tahoma" w:hAnsi="Tahoma" w:cs="Tahoma"/>
                <w:b/>
                <w:color w:val="000000"/>
                <w:sz w:val="16"/>
                <w:szCs w:val="18"/>
              </w:rPr>
            </w:pPr>
            <w:r>
              <w:rPr>
                <w:rFonts w:ascii="Tahoma" w:hAnsi="Tahoma" w:cs="Tahoma"/>
                <w:bCs/>
                <w:color w:val="000000"/>
                <w:sz w:val="16"/>
                <w:szCs w:val="18"/>
              </w:rPr>
              <w:t>尺寸稳定性MD</w:t>
            </w:r>
          </w:p>
          <w:p w14:paraId="67E8FE9A">
            <w:pPr>
              <w:rPr>
                <w:rFonts w:ascii="Tahoma" w:hAnsi="Tahoma" w:cs="Tahoma"/>
                <w:b/>
                <w:color w:val="000000"/>
                <w:sz w:val="16"/>
                <w:szCs w:val="18"/>
              </w:rPr>
            </w:pPr>
            <w:r>
              <w:rPr>
                <w:rFonts w:ascii="Tahoma" w:hAnsi="Tahoma" w:cs="Tahoma"/>
                <w:bCs/>
                <w:color w:val="000000"/>
                <w:sz w:val="16"/>
                <w:szCs w:val="18"/>
              </w:rPr>
              <w:t>尺寸稳定性CD</w:t>
            </w:r>
          </w:p>
          <w:p w14:paraId="0F1B39BC">
            <w:pPr>
              <w:rPr>
                <w:rFonts w:ascii="Tahoma" w:hAnsi="Tahoma" w:cs="Tahoma"/>
                <w:b/>
                <w:color w:val="000000"/>
                <w:sz w:val="16"/>
                <w:szCs w:val="18"/>
              </w:rPr>
            </w:pPr>
            <w:r>
              <w:rPr>
                <w:rFonts w:ascii="Tahoma" w:hAnsi="Tahoma" w:cs="Tahoma"/>
                <w:bCs/>
                <w:color w:val="000000"/>
                <w:sz w:val="16"/>
                <w:szCs w:val="18"/>
              </w:rPr>
              <w:t>拉伸强度 MD</w:t>
            </w:r>
          </w:p>
          <w:p w14:paraId="44ED606B">
            <w:pPr>
              <w:rPr>
                <w:rFonts w:ascii="Tahoma" w:hAnsi="Tahoma" w:cs="Tahoma"/>
                <w:bCs/>
                <w:color w:val="000000"/>
                <w:sz w:val="16"/>
                <w:szCs w:val="18"/>
              </w:rPr>
            </w:pPr>
            <w:r>
              <w:rPr>
                <w:rFonts w:ascii="Tahoma" w:hAnsi="Tahoma" w:cs="Tahoma"/>
                <w:bCs/>
                <w:color w:val="000000"/>
                <w:sz w:val="16"/>
                <w:szCs w:val="18"/>
              </w:rPr>
              <w:t>拉伸强度 CD</w:t>
            </w:r>
          </w:p>
          <w:p w14:paraId="10382069">
            <w:pPr>
              <w:rPr>
                <w:rFonts w:ascii="Tahoma" w:hAnsi="Tahoma" w:cs="Tahoma"/>
                <w:bCs/>
                <w:color w:val="000000"/>
                <w:sz w:val="16"/>
                <w:szCs w:val="18"/>
              </w:rPr>
            </w:pPr>
            <w:r>
              <w:rPr>
                <w:rFonts w:ascii="Tahoma" w:hAnsi="Tahoma" w:cs="Tahoma"/>
                <w:bCs/>
                <w:color w:val="000000"/>
                <w:sz w:val="16"/>
                <w:szCs w:val="18"/>
              </w:rPr>
              <w:t>施工温度</w:t>
            </w:r>
          </w:p>
          <w:p w14:paraId="68F65502">
            <w:pPr>
              <w:rPr>
                <w:rFonts w:ascii="Tahoma" w:hAnsi="Tahoma" w:cs="Tahoma"/>
                <w:bCs/>
                <w:color w:val="000000"/>
                <w:sz w:val="16"/>
                <w:szCs w:val="18"/>
              </w:rPr>
            </w:pPr>
            <w:r>
              <w:rPr>
                <w:rFonts w:ascii="Tahoma" w:hAnsi="Tahoma" w:cs="Tahoma"/>
                <w:bCs/>
                <w:color w:val="000000"/>
                <w:sz w:val="16"/>
                <w:szCs w:val="18"/>
              </w:rPr>
              <w:t>适用温度</w:t>
            </w:r>
          </w:p>
        </w:tc>
        <w:tc>
          <w:tcPr>
            <w:tcW w:w="1113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</w:tcPr>
          <w:p w14:paraId="3B1693A0">
            <w:pPr>
              <w:rPr>
                <w:rFonts w:ascii="Tahoma" w:hAnsi="Tahoma" w:cs="Tahoma"/>
                <w:bCs/>
                <w:color w:val="000000"/>
                <w:sz w:val="16"/>
                <w:szCs w:val="18"/>
              </w:rPr>
            </w:pPr>
            <w:r>
              <w:rPr>
                <w:rFonts w:ascii="Tahoma" w:hAnsi="Tahoma" w:cs="Tahoma"/>
                <w:bCs/>
                <w:color w:val="000000"/>
                <w:sz w:val="16"/>
                <w:szCs w:val="18"/>
              </w:rPr>
              <w:t>M</w:t>
            </w:r>
            <w:r>
              <w:rPr>
                <w:rFonts w:hint="eastAsia" w:ascii="Tahoma" w:hAnsi="Tahoma" w:cs="Tahoma"/>
                <w:bCs/>
                <w:color w:val="000000"/>
                <w:sz w:val="16"/>
                <w:szCs w:val="18"/>
              </w:rPr>
              <w:t>icron</w:t>
            </w:r>
          </w:p>
          <w:p w14:paraId="15F72A3D">
            <w:pPr>
              <w:rPr>
                <w:rFonts w:ascii="Tahoma" w:hAnsi="Tahoma" w:cs="Tahoma"/>
                <w:bCs/>
                <w:color w:val="000000"/>
                <w:sz w:val="16"/>
                <w:szCs w:val="18"/>
              </w:rPr>
            </w:pPr>
            <w:r>
              <w:rPr>
                <w:rFonts w:ascii="Tahoma" w:hAnsi="Tahoma" w:cs="Tahoma"/>
                <w:bCs/>
                <w:color w:val="000000"/>
                <w:sz w:val="16"/>
                <w:szCs w:val="18"/>
              </w:rPr>
              <w:t>g/m²</w:t>
            </w:r>
          </w:p>
          <w:p w14:paraId="2983B06B">
            <w:pPr>
              <w:rPr>
                <w:rFonts w:ascii="Tahoma" w:hAnsi="Tahoma" w:cs="Tahoma"/>
                <w:bCs/>
                <w:color w:val="000000"/>
                <w:sz w:val="16"/>
                <w:szCs w:val="18"/>
              </w:rPr>
            </w:pPr>
            <w:r>
              <w:rPr>
                <w:rFonts w:ascii="Tahoma" w:hAnsi="Tahoma" w:cs="Tahoma"/>
                <w:bCs/>
                <w:color w:val="000000"/>
                <w:sz w:val="16"/>
                <w:szCs w:val="18"/>
              </w:rPr>
              <w:t>g/m²</w:t>
            </w:r>
          </w:p>
          <w:p w14:paraId="771AFD36">
            <w:pPr>
              <w:rPr>
                <w:rFonts w:ascii="Tahoma" w:hAnsi="Tahoma" w:cs="Tahoma"/>
                <w:bCs/>
                <w:color w:val="000000"/>
                <w:sz w:val="16"/>
                <w:szCs w:val="18"/>
              </w:rPr>
            </w:pPr>
            <w:r>
              <w:rPr>
                <w:rFonts w:ascii="Tahoma" w:hAnsi="Tahoma" w:cs="Tahoma"/>
                <w:bCs/>
                <w:color w:val="000000"/>
                <w:sz w:val="16"/>
                <w:szCs w:val="18"/>
              </w:rPr>
              <w:t>%</w:t>
            </w:r>
          </w:p>
          <w:p w14:paraId="0F5561E8">
            <w:pPr>
              <w:rPr>
                <w:rFonts w:ascii="Tahoma" w:hAnsi="Tahoma" w:cs="Tahoma"/>
                <w:bCs/>
                <w:color w:val="000000"/>
                <w:sz w:val="16"/>
                <w:szCs w:val="18"/>
              </w:rPr>
            </w:pPr>
            <w:r>
              <w:rPr>
                <w:rFonts w:ascii="Tahoma" w:hAnsi="Tahoma" w:cs="Tahoma"/>
                <w:bCs/>
                <w:color w:val="000000"/>
                <w:sz w:val="16"/>
                <w:szCs w:val="18"/>
              </w:rPr>
              <w:t>N/25mm</w:t>
            </w:r>
          </w:p>
          <w:p w14:paraId="2F08EF1B">
            <w:pPr>
              <w:rPr>
                <w:rFonts w:ascii="Tahoma" w:hAnsi="Tahoma" w:cs="Tahoma"/>
                <w:bCs/>
                <w:color w:val="000000"/>
                <w:sz w:val="16"/>
                <w:szCs w:val="18"/>
              </w:rPr>
            </w:pPr>
            <w:r>
              <w:rPr>
                <w:rFonts w:ascii="Tahoma" w:hAnsi="Tahoma" w:cs="Tahoma"/>
                <w:bCs/>
                <w:color w:val="000000"/>
                <w:sz w:val="16"/>
                <w:szCs w:val="18"/>
              </w:rPr>
              <w:t>N/25mm</w:t>
            </w:r>
          </w:p>
          <w:p w14:paraId="69834D3C">
            <w:pPr>
              <w:rPr>
                <w:rFonts w:ascii="Tahoma" w:hAnsi="Tahoma" w:cs="Tahoma"/>
                <w:bCs/>
                <w:color w:val="000000"/>
                <w:sz w:val="16"/>
                <w:szCs w:val="18"/>
              </w:rPr>
            </w:pPr>
            <w:r>
              <w:rPr>
                <w:rFonts w:ascii="Tahoma" w:hAnsi="Tahoma" w:cs="Tahoma"/>
                <w:bCs/>
                <w:color w:val="000000"/>
                <w:sz w:val="16"/>
                <w:szCs w:val="18"/>
              </w:rPr>
              <w:t>mm</w:t>
            </w:r>
          </w:p>
          <w:p w14:paraId="399F9810">
            <w:pPr>
              <w:rPr>
                <w:rFonts w:ascii="Tahoma" w:hAnsi="Tahoma" w:cs="Tahoma"/>
                <w:bCs/>
                <w:color w:val="000000"/>
                <w:sz w:val="16"/>
                <w:szCs w:val="18"/>
              </w:rPr>
            </w:pPr>
            <w:r>
              <w:rPr>
                <w:rFonts w:ascii="Tahoma" w:hAnsi="Tahoma" w:cs="Tahoma"/>
                <w:bCs/>
                <w:color w:val="000000"/>
                <w:sz w:val="16"/>
                <w:szCs w:val="18"/>
              </w:rPr>
              <w:t>mm</w:t>
            </w:r>
          </w:p>
          <w:p w14:paraId="0F3343FC">
            <w:pPr>
              <w:rPr>
                <w:rFonts w:ascii="Tahoma" w:hAnsi="Tahoma" w:cs="Tahoma"/>
                <w:bCs/>
                <w:color w:val="000000"/>
                <w:sz w:val="16"/>
                <w:szCs w:val="18"/>
              </w:rPr>
            </w:pPr>
            <w:r>
              <w:rPr>
                <w:rFonts w:ascii="Tahoma" w:hAnsi="Tahoma" w:cs="Tahoma"/>
                <w:bCs/>
                <w:color w:val="000000"/>
                <w:sz w:val="16"/>
                <w:szCs w:val="18"/>
              </w:rPr>
              <w:t>N/25 mm</w:t>
            </w:r>
          </w:p>
          <w:p w14:paraId="5FC1A870">
            <w:pPr>
              <w:rPr>
                <w:rFonts w:ascii="Tahoma" w:hAnsi="Tahoma" w:cs="Tahoma"/>
                <w:bCs/>
                <w:color w:val="000000"/>
                <w:sz w:val="16"/>
                <w:szCs w:val="18"/>
              </w:rPr>
            </w:pPr>
            <w:r>
              <w:rPr>
                <w:rFonts w:ascii="Tahoma" w:hAnsi="Tahoma" w:cs="Tahoma"/>
                <w:bCs/>
                <w:color w:val="000000"/>
                <w:sz w:val="16"/>
                <w:szCs w:val="18"/>
              </w:rPr>
              <w:t>N/25 mm</w:t>
            </w:r>
          </w:p>
          <w:p w14:paraId="2B80C468">
            <w:pPr>
              <w:rPr>
                <w:rFonts w:ascii="Tahoma" w:hAnsi="Tahoma" w:cs="Tahoma"/>
                <w:bCs/>
                <w:color w:val="000000"/>
                <w:sz w:val="16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6"/>
                <w:szCs w:val="18"/>
              </w:rPr>
              <w:t>℃</w:t>
            </w:r>
          </w:p>
          <w:p w14:paraId="1F1E4F03">
            <w:pPr>
              <w:rPr>
                <w:rFonts w:ascii="Tahoma" w:hAnsi="Tahoma" w:cs="Tahoma"/>
                <w:bCs/>
                <w:color w:val="000000"/>
                <w:sz w:val="16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6"/>
                <w:szCs w:val="18"/>
              </w:rPr>
              <w:t>℃</w:t>
            </w:r>
          </w:p>
        </w:tc>
        <w:tc>
          <w:tcPr>
            <w:tcW w:w="1972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</w:tcPr>
          <w:p w14:paraId="28CB0FBB">
            <w:pPr>
              <w:rPr>
                <w:rFonts w:ascii="Tahoma" w:hAnsi="Tahoma" w:cs="Tahoma"/>
                <w:bCs/>
                <w:color w:val="000000"/>
                <w:sz w:val="16"/>
                <w:szCs w:val="18"/>
              </w:rPr>
            </w:pPr>
            <w:r>
              <w:rPr>
                <w:rFonts w:ascii="Tahoma" w:hAnsi="Tahoma" w:cs="Tahoma"/>
                <w:bCs/>
                <w:color w:val="000000"/>
                <w:sz w:val="16"/>
                <w:szCs w:val="18"/>
              </w:rPr>
              <w:t>GB/T6672-2001</w:t>
            </w:r>
          </w:p>
          <w:p w14:paraId="712A62C9">
            <w:pPr>
              <w:rPr>
                <w:rFonts w:ascii="Tahoma" w:hAnsi="Tahoma" w:cs="Tahoma"/>
                <w:bCs/>
                <w:color w:val="000000"/>
                <w:sz w:val="16"/>
                <w:szCs w:val="18"/>
              </w:rPr>
            </w:pPr>
            <w:r>
              <w:rPr>
                <w:rFonts w:ascii="Tahoma" w:hAnsi="Tahoma" w:cs="Tahoma"/>
                <w:bCs/>
                <w:color w:val="000000"/>
                <w:sz w:val="16"/>
                <w:szCs w:val="18"/>
              </w:rPr>
              <w:t>GB4669-1995</w:t>
            </w:r>
          </w:p>
          <w:p w14:paraId="747A10D4">
            <w:pPr>
              <w:rPr>
                <w:rFonts w:ascii="Tahoma" w:hAnsi="Tahoma" w:cs="Tahoma"/>
                <w:bCs/>
                <w:color w:val="000000"/>
                <w:sz w:val="16"/>
                <w:szCs w:val="18"/>
              </w:rPr>
            </w:pPr>
            <w:r>
              <w:rPr>
                <w:rFonts w:ascii="Tahoma" w:hAnsi="Tahoma" w:cs="Tahoma"/>
                <w:bCs/>
                <w:color w:val="000000"/>
                <w:sz w:val="16"/>
                <w:szCs w:val="18"/>
              </w:rPr>
              <w:t>GB4669-1995</w:t>
            </w:r>
          </w:p>
          <w:p w14:paraId="00F27335">
            <w:pPr>
              <w:rPr>
                <w:rFonts w:ascii="Tahoma" w:hAnsi="Tahoma" w:cs="Tahoma"/>
                <w:bCs/>
                <w:color w:val="000000"/>
                <w:sz w:val="16"/>
                <w:szCs w:val="18"/>
              </w:rPr>
            </w:pPr>
            <w:r>
              <w:rPr>
                <w:rFonts w:ascii="Tahoma" w:hAnsi="Tahoma" w:cs="Tahoma"/>
                <w:bCs/>
                <w:color w:val="000000"/>
                <w:sz w:val="16"/>
                <w:szCs w:val="18"/>
              </w:rPr>
              <w:t>GB8807-88</w:t>
            </w:r>
          </w:p>
          <w:p w14:paraId="3859D0E2">
            <w:pPr>
              <w:rPr>
                <w:rFonts w:ascii="Tahoma" w:hAnsi="Tahoma" w:cs="Tahoma"/>
                <w:bCs/>
                <w:color w:val="000000"/>
                <w:sz w:val="16"/>
                <w:szCs w:val="18"/>
              </w:rPr>
            </w:pPr>
            <w:r>
              <w:rPr>
                <w:rFonts w:ascii="Tahoma" w:hAnsi="Tahoma" w:cs="Tahoma"/>
                <w:bCs/>
                <w:color w:val="000000"/>
                <w:sz w:val="16"/>
                <w:szCs w:val="18"/>
              </w:rPr>
              <w:t>FTM</w:t>
            </w:r>
            <w:r>
              <w:rPr>
                <w:rFonts w:hint="eastAsia" w:ascii="Tahoma" w:hAnsi="Tahoma" w:cs="Tahoma"/>
                <w:bCs/>
                <w:color w:val="000000"/>
                <w:sz w:val="16"/>
                <w:szCs w:val="18"/>
              </w:rPr>
              <w:t xml:space="preserve"> </w:t>
            </w:r>
            <w:r>
              <w:rPr>
                <w:rFonts w:ascii="Tahoma" w:hAnsi="Tahoma" w:cs="Tahoma"/>
                <w:bCs/>
                <w:color w:val="000000"/>
                <w:sz w:val="16"/>
                <w:szCs w:val="18"/>
              </w:rPr>
              <w:t>9</w:t>
            </w:r>
          </w:p>
          <w:p w14:paraId="4D0429B9">
            <w:pPr>
              <w:rPr>
                <w:rFonts w:ascii="Tahoma" w:hAnsi="Tahoma" w:cs="Tahoma"/>
                <w:bCs/>
                <w:color w:val="000000"/>
                <w:sz w:val="16"/>
                <w:szCs w:val="18"/>
              </w:rPr>
            </w:pPr>
            <w:r>
              <w:rPr>
                <w:rFonts w:ascii="Tahoma" w:hAnsi="Tahoma" w:cs="Tahoma"/>
                <w:bCs/>
                <w:color w:val="000000"/>
                <w:sz w:val="16"/>
                <w:szCs w:val="18"/>
              </w:rPr>
              <w:t>FTM</w:t>
            </w:r>
            <w:r>
              <w:rPr>
                <w:rFonts w:hint="eastAsia" w:ascii="Tahoma" w:hAnsi="Tahoma" w:cs="Tahoma"/>
                <w:bCs/>
                <w:color w:val="000000"/>
                <w:sz w:val="16"/>
                <w:szCs w:val="18"/>
              </w:rPr>
              <w:t xml:space="preserve"> </w:t>
            </w:r>
            <w:r>
              <w:rPr>
                <w:rFonts w:ascii="Tahoma" w:hAnsi="Tahoma" w:cs="Tahoma"/>
                <w:bCs/>
                <w:color w:val="000000"/>
                <w:sz w:val="16"/>
                <w:szCs w:val="18"/>
              </w:rPr>
              <w:t>1</w:t>
            </w:r>
          </w:p>
          <w:p w14:paraId="778EBC8F">
            <w:pPr>
              <w:rPr>
                <w:rFonts w:ascii="Tahoma" w:hAnsi="Tahoma" w:cs="Tahoma"/>
                <w:bCs/>
                <w:color w:val="000000"/>
                <w:sz w:val="16"/>
                <w:szCs w:val="18"/>
              </w:rPr>
            </w:pPr>
            <w:r>
              <w:rPr>
                <w:rFonts w:ascii="Tahoma" w:hAnsi="Tahoma" w:cs="Tahoma"/>
                <w:bCs/>
                <w:color w:val="000000"/>
                <w:sz w:val="16"/>
                <w:szCs w:val="18"/>
              </w:rPr>
              <w:t>FTM</w:t>
            </w:r>
            <w:r>
              <w:rPr>
                <w:rFonts w:hint="eastAsia" w:ascii="Tahoma" w:hAnsi="Tahoma" w:cs="Tahoma"/>
                <w:bCs/>
                <w:color w:val="000000"/>
                <w:sz w:val="16"/>
                <w:szCs w:val="18"/>
              </w:rPr>
              <w:t xml:space="preserve"> </w:t>
            </w:r>
            <w:r>
              <w:rPr>
                <w:rFonts w:ascii="Tahoma" w:hAnsi="Tahoma" w:cs="Tahoma"/>
                <w:bCs/>
                <w:color w:val="000000"/>
                <w:sz w:val="16"/>
                <w:szCs w:val="18"/>
              </w:rPr>
              <w:t>14</w:t>
            </w:r>
          </w:p>
          <w:p w14:paraId="0F7BECD0">
            <w:pPr>
              <w:rPr>
                <w:rFonts w:ascii="Tahoma" w:hAnsi="Tahoma" w:cs="Tahoma"/>
                <w:bCs/>
                <w:color w:val="000000"/>
                <w:sz w:val="16"/>
                <w:szCs w:val="18"/>
              </w:rPr>
            </w:pPr>
            <w:r>
              <w:rPr>
                <w:rFonts w:ascii="Tahoma" w:hAnsi="Tahoma" w:cs="Tahoma"/>
                <w:bCs/>
                <w:color w:val="000000"/>
                <w:sz w:val="16"/>
                <w:szCs w:val="18"/>
              </w:rPr>
              <w:t>FTM</w:t>
            </w:r>
            <w:r>
              <w:rPr>
                <w:rFonts w:hint="eastAsia" w:ascii="Tahoma" w:hAnsi="Tahoma" w:cs="Tahoma"/>
                <w:bCs/>
                <w:color w:val="000000"/>
                <w:sz w:val="16"/>
                <w:szCs w:val="18"/>
              </w:rPr>
              <w:t xml:space="preserve"> </w:t>
            </w:r>
            <w:r>
              <w:rPr>
                <w:rFonts w:ascii="Tahoma" w:hAnsi="Tahoma" w:cs="Tahoma"/>
                <w:bCs/>
                <w:color w:val="000000"/>
                <w:sz w:val="16"/>
                <w:szCs w:val="18"/>
              </w:rPr>
              <w:t xml:space="preserve">14   </w:t>
            </w:r>
          </w:p>
          <w:p w14:paraId="63D259CE">
            <w:pPr>
              <w:rPr>
                <w:rFonts w:ascii="Tahoma" w:hAnsi="Tahoma" w:cs="Tahoma"/>
                <w:bCs/>
                <w:color w:val="000000"/>
                <w:sz w:val="16"/>
                <w:szCs w:val="18"/>
              </w:rPr>
            </w:pPr>
            <w:r>
              <w:rPr>
                <w:rFonts w:ascii="Tahoma" w:hAnsi="Tahoma" w:cs="Tahoma"/>
                <w:bCs/>
                <w:color w:val="000000"/>
                <w:sz w:val="16"/>
                <w:szCs w:val="18"/>
              </w:rPr>
              <w:t>GB/T1040.1-2006</w:t>
            </w:r>
          </w:p>
          <w:p w14:paraId="3D9C0901">
            <w:pPr>
              <w:rPr>
                <w:rFonts w:ascii="Tahoma" w:hAnsi="Tahoma" w:cs="Tahoma"/>
                <w:bCs/>
                <w:color w:val="000000"/>
                <w:sz w:val="16"/>
                <w:szCs w:val="18"/>
              </w:rPr>
            </w:pPr>
            <w:r>
              <w:rPr>
                <w:rFonts w:ascii="Tahoma" w:hAnsi="Tahoma" w:cs="Tahoma"/>
                <w:bCs/>
                <w:color w:val="000000"/>
                <w:sz w:val="16"/>
                <w:szCs w:val="18"/>
              </w:rPr>
              <w:t>GB/T1040.1-2006</w:t>
            </w:r>
          </w:p>
          <w:p w14:paraId="7C1C95DB">
            <w:pPr>
              <w:rPr>
                <w:rFonts w:ascii="Tahoma" w:hAnsi="Tahoma" w:cs="Tahoma"/>
                <w:bCs/>
                <w:color w:val="000000"/>
                <w:sz w:val="16"/>
                <w:szCs w:val="18"/>
              </w:rPr>
            </w:pPr>
          </w:p>
        </w:tc>
        <w:tc>
          <w:tcPr>
            <w:tcW w:w="168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</w:tcPr>
          <w:p w14:paraId="68645ED5">
            <w:pPr>
              <w:rPr>
                <w:rFonts w:ascii="Tahoma" w:hAnsi="Tahoma" w:cs="Tahoma"/>
                <w:bCs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ahoma" w:hAnsi="Tahoma" w:cs="Tahoma"/>
                <w:bCs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ascii="Tahoma" w:hAnsi="Tahoma" w:cs="Tahoma"/>
                <w:bCs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0±10</w:t>
            </w:r>
          </w:p>
          <w:p w14:paraId="3821D051">
            <w:pPr>
              <w:rPr>
                <w:rFonts w:ascii="Tahoma" w:hAnsi="Tahoma" w:cs="Tahoma"/>
                <w:b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ahoma" w:hAnsi="Tahoma" w:cs="Tahoma"/>
                <w:bCs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140</w:t>
            </w:r>
            <w:r>
              <w:rPr>
                <w:rFonts w:ascii="Tahoma" w:hAnsi="Tahoma" w:cs="Tahoma"/>
                <w:bCs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±10</w:t>
            </w:r>
          </w:p>
          <w:p w14:paraId="2A15249F">
            <w:pPr>
              <w:rPr>
                <w:rFonts w:ascii="Tahoma" w:hAnsi="Tahoma" w:cs="Tahoma"/>
                <w:bCs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cs="Tahoma"/>
                <w:bCs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290±20</w:t>
            </w:r>
          </w:p>
          <w:p w14:paraId="097A8DAD">
            <w:pPr>
              <w:rPr>
                <w:rFonts w:ascii="Tahoma" w:hAnsi="Tahoma" w:cs="Tahoma"/>
                <w:bCs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cs="Tahoma"/>
                <w:bCs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Tahoma" w:hAnsi="Tahoma" w:cs="Tahoma"/>
                <w:bCs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75</w:t>
            </w:r>
          </w:p>
          <w:p w14:paraId="7558167F">
            <w:pPr>
              <w:rPr>
                <w:rFonts w:ascii="Tahoma" w:hAnsi="Tahoma" w:cs="Tahoma"/>
                <w:bCs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cs="Tahoma"/>
                <w:bCs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Tahoma" w:hAnsi="Tahoma" w:cs="Tahoma"/>
                <w:bCs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  <w:p w14:paraId="6B9B21FF">
            <w:pPr>
              <w:rPr>
                <w:rFonts w:ascii="Tahoma" w:hAnsi="Tahoma" w:cs="Tahoma"/>
                <w:b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cs="Tahoma"/>
                <w:bCs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≥1</w:t>
            </w:r>
            <w:r>
              <w:rPr>
                <w:rFonts w:hint="eastAsia" w:ascii="Tahoma" w:hAnsi="Tahoma" w:cs="Tahoma"/>
                <w:bCs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  <w:p w14:paraId="328048BD">
            <w:pPr>
              <w:rPr>
                <w:rFonts w:ascii="Tahoma" w:hAnsi="Tahoma" w:cs="Tahoma"/>
                <w:b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cs="Tahoma"/>
                <w:bCs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≤</w:t>
            </w:r>
            <w:r>
              <w:rPr>
                <w:rFonts w:hint="eastAsia" w:ascii="Tahoma" w:hAnsi="Tahoma" w:cs="Tahoma"/>
                <w:bCs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1.0</w:t>
            </w:r>
          </w:p>
          <w:p w14:paraId="17DF1A23">
            <w:pPr>
              <w:rPr>
                <w:rFonts w:ascii="Tahoma" w:hAnsi="Tahoma" w:cs="Tahoma"/>
                <w:b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cs="Tahoma"/>
                <w:bCs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≤</w:t>
            </w:r>
            <w:r>
              <w:rPr>
                <w:rFonts w:hint="eastAsia" w:ascii="Tahoma" w:hAnsi="Tahoma" w:cs="Tahoma"/>
                <w:bCs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0.8</w:t>
            </w:r>
          </w:p>
          <w:p w14:paraId="37F30AA2">
            <w:pPr>
              <w:rPr>
                <w:rFonts w:ascii="Tahoma" w:hAnsi="Tahoma" w:cs="Tahoma"/>
                <w:b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cs="Tahoma"/>
                <w:bCs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Tahoma" w:hAnsi="Tahoma" w:cs="Tahoma"/>
                <w:bCs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  <w:p w14:paraId="0EC98561">
            <w:pPr>
              <w:rPr>
                <w:rFonts w:ascii="Tahoma" w:hAnsi="Tahoma" w:cs="Tahoma"/>
                <w:bCs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cs="Tahoma"/>
                <w:bCs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Tahoma" w:hAnsi="Tahoma" w:cs="Tahoma"/>
                <w:bCs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  <w:p w14:paraId="3E3E1846">
            <w:pPr>
              <w:rPr>
                <w:color w:val="000000" w:themeColor="text1"/>
                <w:sz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/>
                <w:color w:val="000000" w:themeColor="text1"/>
                <w:sz w:val="16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cs="Calibri"/>
                <w:color w:val="000000" w:themeColor="text1"/>
                <w:sz w:val="16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Calibri"/>
                <w:color w:val="000000" w:themeColor="text1"/>
                <w:sz w:val="16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eastAsia" w:cs="Calibri"/>
                <w:color w:val="000000" w:themeColor="text1"/>
                <w:sz w:val="16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/>
                <w:color w:val="000000" w:themeColor="text1"/>
                <w:sz w:val="16"/>
                <w14:textFill>
                  <w14:solidFill>
                    <w14:schemeClr w14:val="tx1"/>
                  </w14:solidFill>
                </w14:textFill>
              </w:rPr>
              <w:t>℃</w:t>
            </w:r>
          </w:p>
          <w:p w14:paraId="030D194C">
            <w:pPr>
              <w:rPr>
                <w:rFonts w:ascii="Tahoma" w:hAnsi="Tahoma" w:cs="Tahoma"/>
                <w:bCs/>
                <w:color w:val="000000"/>
                <w:sz w:val="16"/>
                <w:szCs w:val="18"/>
              </w:rPr>
            </w:pPr>
            <w:r>
              <w:rPr>
                <w:rFonts w:ascii="Tahoma" w:hAnsi="Tahoma" w:cs="Tahoma"/>
                <w:bCs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-20～+70</w:t>
            </w:r>
          </w:p>
        </w:tc>
      </w:tr>
    </w:tbl>
    <w:p w14:paraId="5213C296">
      <w:pPr>
        <w:tabs>
          <w:tab w:val="center" w:pos="1301"/>
        </w:tabs>
        <w:rPr>
          <w:b/>
          <w:color w:val="000000" w:themeColor="text1"/>
          <w:sz w:val="16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16"/>
          <w14:textFill>
            <w14:solidFill>
              <w14:schemeClr w14:val="tx1"/>
            </w14:solidFill>
          </w14:textFill>
        </w:rPr>
        <w:tab/>
      </w:r>
      <w:r>
        <w:rPr>
          <w:rFonts w:hint="eastAsia"/>
          <w:b/>
          <w:color w:val="000000" w:themeColor="text1"/>
          <w:sz w:val="16"/>
          <w14:textFill>
            <w14:solidFill>
              <w14:schemeClr w14:val="tx1"/>
            </w14:solidFill>
          </w14:textFill>
        </w:rPr>
        <w:t>*以上所有参数的变更恕不另行通知</w:t>
      </w:r>
    </w:p>
    <w:p w14:paraId="2DD70603">
      <w:pPr>
        <w:tabs>
          <w:tab w:val="center" w:pos="1301"/>
        </w:tabs>
        <w:rPr>
          <w:b/>
          <w:color w:val="000000" w:themeColor="text1"/>
          <w:sz w:val="16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/>
          <w:color w:val="C00000"/>
          <w:sz w:val="24"/>
          <w:szCs w:val="24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6985</wp:posOffset>
            </wp:positionH>
            <wp:positionV relativeFrom="paragraph">
              <wp:posOffset>125095</wp:posOffset>
            </wp:positionV>
            <wp:extent cx="150495" cy="150495"/>
            <wp:effectExtent l="0" t="0" r="1905" b="1905"/>
            <wp:wrapSquare wrapText="bothSides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/>
          <w:b/>
          <w:color w:val="C00000"/>
          <w:sz w:val="24"/>
          <w:szCs w:val="24"/>
        </w:rPr>
        <w:t>仓储条件：</w:t>
      </w:r>
      <w:r>
        <w:rPr>
          <w:rFonts w:hint="eastAsia" w:ascii="微软雅黑" w:hAnsi="微软雅黑" w:eastAsia="微软雅黑"/>
          <w:b/>
          <w:color w:val="C00000"/>
        </w:rPr>
        <w:t xml:space="preserve"> </w:t>
      </w:r>
    </w:p>
    <w:p w14:paraId="1D3B820D">
      <w:pPr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所有INFLEX的产品需储放在原始包装中用原始的保护材料，建议密封保存，水平放置，叠放层高不宜超过6层，避免阳光直射、热源直接接触。仓储温度</w:t>
      </w:r>
      <w:r>
        <w:rPr>
          <w:rFonts w:ascii="微软雅黑" w:hAnsi="微软雅黑" w:eastAsia="微软雅黑"/>
          <w:sz w:val="18"/>
          <w:szCs w:val="18"/>
        </w:rPr>
        <w:t>2</w:t>
      </w:r>
      <w:r>
        <w:rPr>
          <w:rFonts w:hint="eastAsia" w:ascii="微软雅黑" w:hAnsi="微软雅黑" w:eastAsia="微软雅黑"/>
          <w:sz w:val="18"/>
          <w:szCs w:val="18"/>
        </w:rPr>
        <w:t>5</w:t>
      </w:r>
      <w:r>
        <w:rPr>
          <w:rFonts w:ascii="微软雅黑" w:hAnsi="微软雅黑" w:eastAsia="微软雅黑"/>
          <w:sz w:val="18"/>
          <w:szCs w:val="18"/>
        </w:rPr>
        <w:t>±</w:t>
      </w:r>
      <w:r>
        <w:rPr>
          <w:rFonts w:hint="eastAsia" w:ascii="微软雅黑" w:hAnsi="微软雅黑" w:eastAsia="微软雅黑"/>
          <w:sz w:val="18"/>
          <w:szCs w:val="18"/>
        </w:rPr>
        <w:t>5℃、相对湿度50</w:t>
      </w:r>
      <w:r>
        <w:rPr>
          <w:rFonts w:ascii="微软雅黑" w:hAnsi="微软雅黑" w:eastAsia="微软雅黑"/>
          <w:sz w:val="18"/>
          <w:szCs w:val="18"/>
        </w:rPr>
        <w:t>±</w:t>
      </w:r>
      <w:r>
        <w:rPr>
          <w:rFonts w:hint="eastAsia" w:ascii="微软雅黑" w:hAnsi="微软雅黑" w:eastAsia="微软雅黑"/>
          <w:sz w:val="18"/>
          <w:szCs w:val="18"/>
        </w:rPr>
        <w:t>15%。在这种条件下，该产品储存期是12个月。</w:t>
      </w:r>
    </w:p>
    <w:p w14:paraId="2B552047">
      <w:pPr>
        <w:rPr>
          <w:rFonts w:ascii="微软雅黑" w:hAnsi="微软雅黑" w:eastAsia="微软雅黑"/>
          <w:sz w:val="18"/>
          <w:szCs w:val="18"/>
        </w:rPr>
      </w:pPr>
    </w:p>
    <w:p w14:paraId="6D997D8E">
      <w:pPr>
        <w:pStyle w:val="11"/>
        <w:rPr>
          <w:rFonts w:ascii="微软雅黑" w:hAnsi="微软雅黑" w:eastAsia="微软雅黑" w:cstheme="minorBidi"/>
          <w:b/>
          <w:color w:val="C00000"/>
          <w:kern w:val="2"/>
        </w:rPr>
      </w:pPr>
      <w:r>
        <w:rPr>
          <w:rFonts w:hint="eastAsia" w:ascii="微软雅黑" w:hAnsi="微软雅黑" w:eastAsia="微软雅黑" w:cstheme="minorBidi"/>
          <w:b/>
          <w:color w:val="C00000"/>
          <w:kern w:val="2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126365</wp:posOffset>
            </wp:positionV>
            <wp:extent cx="150495" cy="150495"/>
            <wp:effectExtent l="0" t="0" r="1905" b="1905"/>
            <wp:wrapSquare wrapText="bothSides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theme="minorBidi"/>
          <w:b/>
          <w:color w:val="C00000"/>
          <w:kern w:val="2"/>
        </w:rPr>
        <w:t xml:space="preserve">打印制作要求： </w:t>
      </w:r>
    </w:p>
    <w:p w14:paraId="1A26BC59">
      <w:pPr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制作环境：</w:t>
      </w:r>
      <w:r>
        <w:rPr>
          <w:rFonts w:ascii="微软雅黑" w:hAnsi="微软雅黑" w:eastAsia="微软雅黑"/>
          <w:sz w:val="18"/>
          <w:szCs w:val="18"/>
        </w:rPr>
        <w:t>INFLEX</w:t>
      </w:r>
      <w:r>
        <w:rPr>
          <w:rFonts w:hint="eastAsia" w:ascii="微软雅黑" w:hAnsi="微软雅黑" w:eastAsia="微软雅黑"/>
          <w:sz w:val="18"/>
          <w:szCs w:val="18"/>
        </w:rPr>
        <w:t>产品建议在温度</w:t>
      </w:r>
      <w:r>
        <w:rPr>
          <w:rFonts w:ascii="微软雅黑" w:hAnsi="微软雅黑" w:eastAsia="微软雅黑"/>
          <w:sz w:val="18"/>
          <w:szCs w:val="18"/>
        </w:rPr>
        <w:t>2</w:t>
      </w:r>
      <w:r>
        <w:rPr>
          <w:rFonts w:hint="eastAsia" w:ascii="微软雅黑" w:hAnsi="微软雅黑" w:eastAsia="微软雅黑"/>
          <w:sz w:val="18"/>
          <w:szCs w:val="18"/>
        </w:rPr>
        <w:t>5</w:t>
      </w:r>
      <w:r>
        <w:rPr>
          <w:rFonts w:ascii="微软雅黑" w:hAnsi="微软雅黑" w:eastAsia="微软雅黑"/>
          <w:sz w:val="18"/>
          <w:szCs w:val="18"/>
        </w:rPr>
        <w:t>±</w:t>
      </w:r>
      <w:r>
        <w:rPr>
          <w:rFonts w:hint="eastAsia" w:ascii="微软雅黑" w:hAnsi="微软雅黑" w:eastAsia="微软雅黑"/>
          <w:sz w:val="18"/>
          <w:szCs w:val="18"/>
        </w:rPr>
        <w:t>5℃，相对湿度为50</w:t>
      </w:r>
      <w:r>
        <w:rPr>
          <w:rFonts w:ascii="微软雅黑" w:hAnsi="微软雅黑" w:eastAsia="微软雅黑"/>
          <w:sz w:val="18"/>
          <w:szCs w:val="18"/>
        </w:rPr>
        <w:t>±</w:t>
      </w:r>
      <w:r>
        <w:rPr>
          <w:rFonts w:hint="eastAsia" w:ascii="微软雅黑" w:hAnsi="微软雅黑" w:eastAsia="微软雅黑"/>
          <w:sz w:val="18"/>
          <w:szCs w:val="18"/>
        </w:rPr>
        <w:t>10%，洁净无尘、无悬浮物的环境下使用；建议产品需提前24h从仓储环境转移至喷绘环境；墨水因匹配的设备不同，所以使用前请先测试；建议喷绘时需要留足够白边空隙。</w:t>
      </w:r>
    </w:p>
    <w:p w14:paraId="46214D61">
      <w:pPr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张贴要求：</w:t>
      </w:r>
      <w:r>
        <w:rPr>
          <w:rFonts w:ascii="微软雅黑" w:hAnsi="微软雅黑" w:eastAsia="微软雅黑"/>
          <w:sz w:val="18"/>
          <w:szCs w:val="18"/>
        </w:rPr>
        <w:t>2</w:t>
      </w:r>
      <w:r>
        <w:rPr>
          <w:rFonts w:hint="eastAsia" w:ascii="微软雅黑" w:hAnsi="微软雅黑" w:eastAsia="微软雅黑"/>
          <w:sz w:val="18"/>
          <w:szCs w:val="18"/>
        </w:rPr>
        <w:t>0</w:t>
      </w:r>
      <w:r>
        <w:rPr>
          <w:rFonts w:ascii="微软雅黑" w:hAnsi="微软雅黑" w:eastAsia="微软雅黑"/>
          <w:sz w:val="18"/>
          <w:szCs w:val="18"/>
        </w:rPr>
        <w:t>±</w:t>
      </w:r>
      <w:r>
        <w:rPr>
          <w:rFonts w:hint="eastAsia" w:ascii="微软雅黑" w:hAnsi="微软雅黑" w:eastAsia="微软雅黑"/>
          <w:sz w:val="18"/>
          <w:szCs w:val="18"/>
        </w:rPr>
        <w:t>10℃，相对湿度为50</w:t>
      </w:r>
      <w:r>
        <w:rPr>
          <w:rFonts w:ascii="微软雅黑" w:hAnsi="微软雅黑" w:eastAsia="微软雅黑"/>
          <w:sz w:val="18"/>
          <w:szCs w:val="18"/>
        </w:rPr>
        <w:t>±</w:t>
      </w:r>
      <w:r>
        <w:rPr>
          <w:rFonts w:hint="eastAsia" w:ascii="微软雅黑" w:hAnsi="微软雅黑" w:eastAsia="微软雅黑"/>
          <w:sz w:val="18"/>
          <w:szCs w:val="18"/>
        </w:rPr>
        <w:t>10%；粘贴于平整、光滑、洁净、表面无浮尘、表皮无脱落的物体表面，贴合必要养护时间需要2小时以上。</w:t>
      </w:r>
    </w:p>
    <w:p w14:paraId="09006D2C">
      <w:pPr>
        <w:pStyle w:val="11"/>
        <w:rPr>
          <w:rFonts w:ascii="微软雅黑" w:hAnsi="微软雅黑" w:eastAsia="微软雅黑" w:cstheme="minorBidi"/>
          <w:b/>
          <w:color w:val="C00000"/>
          <w:kern w:val="2"/>
        </w:rPr>
      </w:pPr>
      <w:r>
        <w:rPr>
          <w:rFonts w:hint="eastAsia" w:ascii="微软雅黑" w:hAnsi="微软雅黑" w:eastAsia="微软雅黑" w:cstheme="minorBidi"/>
          <w:b/>
          <w:color w:val="C00000"/>
          <w:kern w:val="2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6350</wp:posOffset>
            </wp:positionH>
            <wp:positionV relativeFrom="paragraph">
              <wp:posOffset>128905</wp:posOffset>
            </wp:positionV>
            <wp:extent cx="150495" cy="150495"/>
            <wp:effectExtent l="0" t="0" r="1905" b="1905"/>
            <wp:wrapSquare wrapText="bothSides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theme="minorBidi"/>
          <w:b/>
          <w:color w:val="C00000"/>
          <w:kern w:val="2"/>
        </w:rPr>
        <w:t xml:space="preserve">质保条件： </w:t>
      </w:r>
    </w:p>
    <w:p w14:paraId="7728E195">
      <w:pP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存储期：在原始的包装中储存期限为1年；</w:t>
      </w:r>
    </w:p>
    <w:p w14:paraId="0DEB5777">
      <w:pPr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使用期限：未打印画面，自产品生产日期起2年内有效，逾期不接受投诉。</w:t>
      </w:r>
    </w:p>
    <w:p w14:paraId="3BDF79B4">
      <w:pPr>
        <w:pStyle w:val="11"/>
        <w:rPr>
          <w:rFonts w:ascii="微软雅黑" w:hAnsi="微软雅黑" w:eastAsia="微软雅黑" w:cstheme="minorBidi"/>
          <w:b/>
          <w:color w:val="C00000"/>
          <w:kern w:val="2"/>
        </w:rPr>
      </w:pPr>
      <w:r>
        <w:rPr>
          <w:rFonts w:hint="eastAsia" w:ascii="微软雅黑" w:hAnsi="微软雅黑" w:eastAsia="微软雅黑" w:cstheme="minorBidi"/>
          <w:b/>
          <w:color w:val="C00000"/>
          <w:kern w:val="2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131445</wp:posOffset>
            </wp:positionV>
            <wp:extent cx="150495" cy="150495"/>
            <wp:effectExtent l="0" t="0" r="1905" b="1905"/>
            <wp:wrapSquare wrapText="bothSides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theme="minorBidi"/>
          <w:b/>
          <w:color w:val="C00000"/>
          <w:kern w:val="2"/>
        </w:rPr>
        <w:t xml:space="preserve">重要备注： </w:t>
      </w:r>
    </w:p>
    <w:p w14:paraId="3E4E0D98">
      <w:pPr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INFLEX所有有关材料的说明、技术信息及应用推荐是基于我们认为可信的典型性测试结果，不同国家、地区环境湿度高于70%以上喷绘打印效果有所下降。</w:t>
      </w:r>
    </w:p>
    <w:p w14:paraId="37D38AC2">
      <w:pPr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本产品为高粘性车贴产品，可适应一般粗糙，不光滑及非极性被贴物，如使用在户外墙面，建议先测评胶性。不同批次产品不建议拼接使用。</w:t>
      </w:r>
    </w:p>
    <w:p w14:paraId="4C3F2C10">
      <w: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29845</wp:posOffset>
            </wp:positionH>
            <wp:positionV relativeFrom="paragraph">
              <wp:posOffset>120650</wp:posOffset>
            </wp:positionV>
            <wp:extent cx="150495" cy="150495"/>
            <wp:effectExtent l="0" t="0" r="1905" b="1905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/>
          <w:b/>
          <w:color w:val="C00000"/>
          <w:sz w:val="24"/>
          <w:szCs w:val="24"/>
        </w:rPr>
        <w:t>产品应用：</w:t>
      </w:r>
    </w:p>
    <w:p w14:paraId="079DCBF8">
      <w:pPr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※上海五角场：</w:t>
      </w:r>
    </w:p>
    <w:p w14:paraId="5B60860D">
      <w:pPr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宋体" w:hAnsi="宋体" w:eastAsia="宋体"/>
          <w:sz w:val="18"/>
          <w:szCs w:val="18"/>
        </w:rPr>
        <w:drawing>
          <wp:inline distT="0" distB="0" distL="0" distR="0">
            <wp:extent cx="4635500" cy="3084830"/>
            <wp:effectExtent l="0" t="5715" r="6985" b="6985"/>
            <wp:docPr id="4" name="图片 4" descr="C:\Users\N2098\Desktop\白皮书应用图片 - 副本\室内室外广告应用\高档\IMG_20190909_1058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N2098\Desktop\白皮书应用图片 - 副本\室内室外广告应用\高档\IMG_20190909_10583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635634" cy="308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/>
          <w:sz w:val="18"/>
          <w:szCs w:val="18"/>
        </w:rPr>
        <w:t xml:space="preserve">  </w:t>
      </w:r>
      <w:r>
        <w:rPr>
          <w:rFonts w:hint="eastAsia" w:ascii="宋体" w:hAnsi="宋体" w:eastAsia="宋体"/>
          <w:sz w:val="18"/>
          <w:szCs w:val="18"/>
        </w:rPr>
        <w:drawing>
          <wp:inline distT="0" distB="0" distL="0" distR="0">
            <wp:extent cx="4627245" cy="3084195"/>
            <wp:effectExtent l="9525" t="0" r="0" b="0"/>
            <wp:docPr id="5" name="图片 5" descr="C:\Users\N2098\Desktop\白皮书应用图片 - 副本\室内室外广告应用\高档\IMG_20190909_1058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N2098\Desktop\白皮书应用图片 - 副本\室内室外广告应用\高档\IMG_20190909_10584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627624" cy="308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5" w:type="first"/>
      <w:headerReference r:id="rId3" w:type="default"/>
      <w:footerReference r:id="rId6" w:type="default"/>
      <w:headerReference r:id="rId4" w:type="even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091B04">
    <w:pPr>
      <w:pStyle w:val="3"/>
    </w:pPr>
    <w:r>
      <w:drawing>
        <wp:inline distT="0" distB="0" distL="0" distR="0">
          <wp:extent cx="6577330" cy="429260"/>
          <wp:effectExtent l="0" t="0" r="0" b="889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7584" cy="4297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169CDF">
    <w:pPr>
      <w:pStyle w:val="4"/>
    </w:pPr>
    <w:r>
      <w:pict>
        <v:shape id="WordPictureWatermark6745906" o:spid="_x0000_s2075" o:spt="75" type="#_x0000_t75" style="position:absolute;left:0pt;height:107.65pt;width:523.15pt;mso-position-horizontal:center;mso-position-horizontal-relative:margin;mso-position-vertical:center;mso-position-vertical-relative:margin;z-index:-251655168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INFLEX-LOGO-01"/>
          <o:lock v:ext="edit" aspectratio="t"/>
        </v:shape>
      </w:pict>
    </w:r>
    <w:r>
      <w:rPr>
        <w:rFonts w:hint="eastAsia"/>
      </w:rPr>
      <w:t xml:space="preserve">  </w:t>
    </w:r>
    <w:r>
      <w:drawing>
        <wp:inline distT="0" distB="0" distL="0" distR="0">
          <wp:extent cx="6592570" cy="7874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92837" cy="792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6141CF">
    <w:pPr>
      <w:pStyle w:val="4"/>
    </w:pPr>
    <w:r>
      <w:pict>
        <v:shape id="WordPictureWatermark6745905" o:spid="_x0000_s2074" o:spt="75" type="#_x0000_t75" style="position:absolute;left:0pt;height:107.65pt;width:523.15pt;mso-position-horizontal:center;mso-position-horizontal-relative:margin;mso-position-vertical:center;mso-position-vertical-relative:margin;z-index:-25165619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INFLEX-LOGO-01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EB147F">
    <w:pPr>
      <w:pStyle w:val="4"/>
    </w:pPr>
    <w:r>
      <w:pict>
        <v:shape id="WordPictureWatermark6745904" o:spid="_x0000_s2073" o:spt="75" type="#_x0000_t75" style="position:absolute;left:0pt;height:107.65pt;width:523.15pt;mso-position-horizontal:center;mso-position-horizontal-relative:margin;mso-position-vertical:center;mso-position-vertical-relative:margin;z-index:-25165721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INFLEX-LOGO-01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1FB"/>
    <w:rsid w:val="00022055"/>
    <w:rsid w:val="000E3C3F"/>
    <w:rsid w:val="000F0436"/>
    <w:rsid w:val="00157367"/>
    <w:rsid w:val="00171EB9"/>
    <w:rsid w:val="0021323A"/>
    <w:rsid w:val="00270679"/>
    <w:rsid w:val="0031370C"/>
    <w:rsid w:val="0032051C"/>
    <w:rsid w:val="00322832"/>
    <w:rsid w:val="00396D75"/>
    <w:rsid w:val="003E3B8F"/>
    <w:rsid w:val="00466487"/>
    <w:rsid w:val="00513DB2"/>
    <w:rsid w:val="0055733B"/>
    <w:rsid w:val="005E01A2"/>
    <w:rsid w:val="005F0BF2"/>
    <w:rsid w:val="005F6327"/>
    <w:rsid w:val="00621927"/>
    <w:rsid w:val="007809A9"/>
    <w:rsid w:val="007847B1"/>
    <w:rsid w:val="007F1C8F"/>
    <w:rsid w:val="007F6058"/>
    <w:rsid w:val="008201E7"/>
    <w:rsid w:val="008646AB"/>
    <w:rsid w:val="008872C3"/>
    <w:rsid w:val="008B09D7"/>
    <w:rsid w:val="008E2276"/>
    <w:rsid w:val="00904AAE"/>
    <w:rsid w:val="00953E43"/>
    <w:rsid w:val="009A22D4"/>
    <w:rsid w:val="00AB1E91"/>
    <w:rsid w:val="00AB7425"/>
    <w:rsid w:val="00AF792A"/>
    <w:rsid w:val="00B02D39"/>
    <w:rsid w:val="00B85DDF"/>
    <w:rsid w:val="00BC1D18"/>
    <w:rsid w:val="00BD321A"/>
    <w:rsid w:val="00C261BF"/>
    <w:rsid w:val="00C46C6B"/>
    <w:rsid w:val="00C46E52"/>
    <w:rsid w:val="00CB3F6C"/>
    <w:rsid w:val="00D13ADC"/>
    <w:rsid w:val="00D54555"/>
    <w:rsid w:val="00DD4043"/>
    <w:rsid w:val="00DD5808"/>
    <w:rsid w:val="00E348F2"/>
    <w:rsid w:val="00E40E21"/>
    <w:rsid w:val="00E615BD"/>
    <w:rsid w:val="00E67D0D"/>
    <w:rsid w:val="00E861FB"/>
    <w:rsid w:val="00ED11DF"/>
    <w:rsid w:val="00EF6676"/>
    <w:rsid w:val="00F5329B"/>
    <w:rsid w:val="00F6641A"/>
    <w:rsid w:val="00F81D3D"/>
    <w:rsid w:val="00F92B70"/>
    <w:rsid w:val="00FD327B"/>
    <w:rsid w:val="4F640FF8"/>
    <w:rsid w:val="69D36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  <w:style w:type="table" w:customStyle="1" w:styleId="10">
    <w:name w:val="浅色底纹1"/>
    <w:basedOn w:val="5"/>
    <w:qFormat/>
    <w:uiPriority w:val="60"/>
    <w:rPr>
      <w:rFonts w:ascii="Times New Roman" w:hAnsi="Times New Roman" w:eastAsia="宋体" w:cs="Times New Roman"/>
      <w:color w:val="000000"/>
      <w:kern w:val="0"/>
      <w:sz w:val="20"/>
      <w:szCs w:val="2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beforeLines="0" w:beforeAutospacing="0" w:after="0" w:afterLines="0" w:afterAutospacing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beforeLines="0" w:beforeAutospacing="0" w:after="0" w:afterLines="0" w:afterAutospacing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</w:tcPr>
    </w:tblStyle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customXml" Target="../customXml/item1.xml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75"/>
    <customShpInfo spid="_x0000_s2074"/>
    <customShpInfo spid="_x0000_s2073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0F63B38-3C28-4BA2-B31D-32DF98FF541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861</Words>
  <Characters>1120</Characters>
  <Lines>8</Lines>
  <Paragraphs>2</Paragraphs>
  <TotalTime>55</TotalTime>
  <ScaleCrop>false</ScaleCrop>
  <LinksUpToDate>false</LinksUpToDate>
  <CharactersWithSpaces>1148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2018-10-16T05:01:00Z</dcterms:created>
  <dc:creator>Qin Yu-秦超(NAR)</dc:creator>
  <cp:lastModifiedBy>006152</cp:lastModifiedBy>
  <cp:lastPrinted>2018-08-20T01:40:00Z</cp:lastPrinted>
  <dcterms:modified xsi:type="dcterms:W3CDTF">2025-07-04T07:39:06Z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92D997E87DEA47CC9C03E98806067B09_13</vt:lpwstr>
  </property>
</Properties>
</file>